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73812" w14:textId="77777777" w:rsidR="006B05E8" w:rsidRPr="00917F2D" w:rsidRDefault="006B05E8">
      <w:pPr>
        <w:spacing w:after="0" w:line="240" w:lineRule="auto"/>
        <w:rPr>
          <w:rFonts w:ascii="Times New Roman" w:hAnsi="Times New Roman" w:cs="Times New Roman"/>
          <w:b/>
          <w:bCs/>
          <w:color w:val="000000" w:themeColor="text1"/>
          <w:sz w:val="24"/>
          <w:szCs w:val="24"/>
          <w:lang w:val="en-GB"/>
        </w:rPr>
      </w:pPr>
    </w:p>
    <w:p w14:paraId="37EEF277" w14:textId="322A4FE0" w:rsidR="006B05E8" w:rsidRDefault="004B1165">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НАРЕДБА </w:t>
      </w:r>
    </w:p>
    <w:p w14:paraId="64D89698" w14:textId="77777777" w:rsidR="006B05E8" w:rsidRDefault="004B1165">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за условията, реда и правилата за постигане на оперативна съвместимост на електронни системи за пътно таксуване</w:t>
      </w:r>
    </w:p>
    <w:p w14:paraId="1AFDF243" w14:textId="1AC4F9FB" w:rsidR="006B05E8" w:rsidRDefault="00EB0D4F">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i/>
          <w:iCs/>
          <w:color w:val="000000" w:themeColor="text1"/>
          <w:sz w:val="24"/>
          <w:szCs w:val="24"/>
          <w:lang w:val="en-US"/>
        </w:rPr>
        <w:t xml:space="preserve"> </w:t>
      </w:r>
    </w:p>
    <w:p w14:paraId="1B43C138" w14:textId="77777777" w:rsidR="006B05E8" w:rsidRDefault="006B05E8">
      <w:pPr>
        <w:spacing w:after="0" w:line="240" w:lineRule="auto"/>
        <w:jc w:val="center"/>
        <w:rPr>
          <w:rFonts w:ascii="Times New Roman" w:hAnsi="Times New Roman" w:cs="Times New Roman"/>
          <w:b/>
          <w:bCs/>
          <w:color w:val="000000" w:themeColor="text1"/>
          <w:sz w:val="24"/>
          <w:szCs w:val="24"/>
        </w:rPr>
      </w:pPr>
    </w:p>
    <w:p w14:paraId="115842C2" w14:textId="77777777" w:rsidR="006B05E8" w:rsidRDefault="004B1165">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Глава първа </w:t>
      </w:r>
    </w:p>
    <w:p w14:paraId="0205D5E9" w14:textId="77777777" w:rsidR="006B05E8" w:rsidRDefault="004B1165">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ОБЩИ РАЗПОРЕДБИ</w:t>
      </w:r>
    </w:p>
    <w:p w14:paraId="34EBFF6C" w14:textId="77777777" w:rsidR="006B05E8" w:rsidRDefault="006B05E8">
      <w:pPr>
        <w:spacing w:after="0" w:line="240" w:lineRule="auto"/>
        <w:jc w:val="center"/>
        <w:rPr>
          <w:rFonts w:ascii="Times New Roman" w:hAnsi="Times New Roman" w:cs="Times New Roman"/>
          <w:b/>
          <w:bCs/>
          <w:color w:val="000000" w:themeColor="text1"/>
          <w:sz w:val="24"/>
          <w:szCs w:val="24"/>
        </w:rPr>
      </w:pPr>
    </w:p>
    <w:p w14:paraId="5CB2996B" w14:textId="77777777" w:rsidR="006B05E8" w:rsidRDefault="004B116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Чл. 1.</w:t>
      </w:r>
      <w:r>
        <w:rPr>
          <w:rFonts w:ascii="Times New Roman" w:hAnsi="Times New Roman" w:cs="Times New Roman"/>
          <w:color w:val="000000" w:themeColor="text1"/>
          <w:sz w:val="24"/>
          <w:szCs w:val="24"/>
        </w:rPr>
        <w:t xml:space="preserve"> С тази наредба се определят:</w:t>
      </w:r>
    </w:p>
    <w:p w14:paraId="4AB47DC7" w14:textId="77777777" w:rsidR="006B05E8" w:rsidRDefault="004B1165">
      <w:pPr>
        <w:pStyle w:val="NormalWeb"/>
        <w:spacing w:before="0" w:beforeAutospacing="0" w:after="0" w:afterAutospacing="0"/>
        <w:ind w:firstLine="567"/>
        <w:jc w:val="both"/>
        <w:rPr>
          <w:color w:val="000000" w:themeColor="text1"/>
        </w:rPr>
      </w:pPr>
      <w:r>
        <w:rPr>
          <w:color w:val="000000" w:themeColor="text1"/>
        </w:rPr>
        <w:t>1. процедурите за оценяване на съответствието спрямо спецификациите и годността за ползване на съставните елементи на оперативната съвместимост;</w:t>
      </w:r>
    </w:p>
    <w:p w14:paraId="094A2851" w14:textId="11B6CD9B" w:rsidR="006B05E8" w:rsidRDefault="004B1165">
      <w:pPr>
        <w:pStyle w:val="NormalWeb"/>
        <w:spacing w:before="0" w:beforeAutospacing="0" w:after="0" w:afterAutospacing="0"/>
        <w:ind w:firstLine="567"/>
        <w:jc w:val="both"/>
        <w:rPr>
          <w:color w:val="000000" w:themeColor="text1"/>
        </w:rPr>
      </w:pPr>
      <w:r>
        <w:rPr>
          <w:color w:val="000000" w:themeColor="text1"/>
        </w:rPr>
        <w:t xml:space="preserve">2. условията и реда за извършване </w:t>
      </w:r>
      <w:r w:rsidR="00D40EC1">
        <w:rPr>
          <w:color w:val="000000" w:themeColor="text1"/>
        </w:rPr>
        <w:t xml:space="preserve">на </w:t>
      </w:r>
      <w:r>
        <w:rPr>
          <w:color w:val="000000" w:themeColor="text1"/>
        </w:rPr>
        <w:t>оценяване на съответствието спрямо спецификациите и годността за ползване на съставните елементи на оперативната съвместимост;</w:t>
      </w:r>
    </w:p>
    <w:p w14:paraId="7CF969EA" w14:textId="6F709C64" w:rsidR="006B05E8" w:rsidRDefault="004B1165">
      <w:pPr>
        <w:pStyle w:val="NormalWeb"/>
        <w:spacing w:before="0" w:beforeAutospacing="0" w:after="0" w:afterAutospacing="0"/>
        <w:ind w:firstLine="567"/>
        <w:jc w:val="both"/>
        <w:rPr>
          <w:color w:val="000000" w:themeColor="text1"/>
        </w:rPr>
      </w:pPr>
      <w:r>
        <w:rPr>
          <w:color w:val="000000" w:themeColor="text1"/>
        </w:rPr>
        <w:t xml:space="preserve">3. </w:t>
      </w:r>
      <w:r w:rsidR="00FB0E38" w:rsidRPr="00FB0E38">
        <w:rPr>
          <w:color w:val="000000" w:themeColor="text1"/>
        </w:rPr>
        <w:t>необходимите документи за удостоверяване на съответствието с изискванията за постигане на оперативна съвместимост;</w:t>
      </w:r>
    </w:p>
    <w:p w14:paraId="07612295" w14:textId="77777777" w:rsidR="006B05E8" w:rsidRDefault="004B1165">
      <w:pPr>
        <w:pStyle w:val="NormalWeb"/>
        <w:spacing w:before="0" w:beforeAutospacing="0" w:after="0" w:afterAutospacing="0"/>
        <w:ind w:firstLine="567"/>
        <w:jc w:val="both"/>
        <w:rPr>
          <w:color w:val="000000" w:themeColor="text1"/>
        </w:rPr>
      </w:pPr>
      <w:r>
        <w:rPr>
          <w:color w:val="000000" w:themeColor="text1"/>
        </w:rPr>
        <w:t xml:space="preserve">4. </w:t>
      </w:r>
      <w:bookmarkStart w:id="0" w:name="_Hlk159335850"/>
      <w:r>
        <w:rPr>
          <w:color w:val="000000" w:themeColor="text1"/>
        </w:rPr>
        <w:t>условията и реда за получаване на разрешение за оценяване на съответствието, както и допълнителните специфични критерии към лицата, които оценяват съответствието, и задълженията им по процедурите за оценяване на съответствието;</w:t>
      </w:r>
    </w:p>
    <w:bookmarkEnd w:id="0"/>
    <w:p w14:paraId="12D72AE2" w14:textId="56EC7C19" w:rsidR="006B05E8" w:rsidRDefault="004B1165">
      <w:pPr>
        <w:pStyle w:val="NormalWeb"/>
        <w:spacing w:before="0" w:beforeAutospacing="0" w:after="0" w:afterAutospacing="0"/>
        <w:ind w:firstLine="567"/>
        <w:jc w:val="both"/>
        <w:rPr>
          <w:color w:val="000000" w:themeColor="text1"/>
        </w:rPr>
      </w:pPr>
      <w:r>
        <w:rPr>
          <w:color w:val="000000" w:themeColor="text1"/>
        </w:rPr>
        <w:t>5. други изисквания, свързани с постигане на оперативната съвместимост.</w:t>
      </w:r>
    </w:p>
    <w:p w14:paraId="4961BC39" w14:textId="77777777" w:rsidR="00B859DD" w:rsidRDefault="00B859DD">
      <w:pPr>
        <w:pStyle w:val="NormalWeb"/>
        <w:spacing w:before="0" w:beforeAutospacing="0" w:after="0" w:afterAutospacing="0"/>
        <w:ind w:firstLine="567"/>
        <w:jc w:val="both"/>
        <w:rPr>
          <w:color w:val="000000" w:themeColor="text1"/>
        </w:rPr>
      </w:pPr>
    </w:p>
    <w:p w14:paraId="5EB0F002" w14:textId="77777777" w:rsidR="006B05E8" w:rsidRDefault="004B1165">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Глава втора </w:t>
      </w:r>
    </w:p>
    <w:p w14:paraId="44F4542B" w14:textId="7887A22F" w:rsidR="006B05E8" w:rsidRDefault="004B1165">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ИЗИСКВАНИЯ </w:t>
      </w:r>
      <w:r w:rsidR="00D40EC1">
        <w:rPr>
          <w:rFonts w:ascii="Times New Roman" w:hAnsi="Times New Roman" w:cs="Times New Roman"/>
          <w:b/>
          <w:bCs/>
          <w:color w:val="000000" w:themeColor="text1"/>
          <w:sz w:val="24"/>
          <w:szCs w:val="24"/>
        </w:rPr>
        <w:t>КЪМ</w:t>
      </w:r>
      <w:r>
        <w:rPr>
          <w:rFonts w:ascii="Times New Roman" w:hAnsi="Times New Roman" w:cs="Times New Roman"/>
          <w:b/>
          <w:bCs/>
          <w:color w:val="000000" w:themeColor="text1"/>
          <w:sz w:val="24"/>
          <w:szCs w:val="24"/>
        </w:rPr>
        <w:t xml:space="preserve"> СЪСТАВНИТЕ ЕЛЕМЕНТИ </w:t>
      </w:r>
      <w:r w:rsidR="00D40EC1">
        <w:rPr>
          <w:rFonts w:ascii="Times New Roman" w:hAnsi="Times New Roman" w:cs="Times New Roman"/>
          <w:b/>
          <w:bCs/>
          <w:color w:val="000000" w:themeColor="text1"/>
          <w:sz w:val="24"/>
          <w:szCs w:val="24"/>
        </w:rPr>
        <w:t>НА ОПЕРАТИВНАТА СЪВМЕСТИМОСТ</w:t>
      </w:r>
    </w:p>
    <w:p w14:paraId="6C4DCE7C" w14:textId="77777777" w:rsidR="006B05E8" w:rsidRDefault="006B05E8">
      <w:pPr>
        <w:spacing w:after="0" w:line="240" w:lineRule="auto"/>
        <w:jc w:val="center"/>
        <w:rPr>
          <w:rFonts w:ascii="Times New Roman" w:hAnsi="Times New Roman" w:cs="Times New Roman"/>
          <w:b/>
          <w:bCs/>
          <w:color w:val="000000" w:themeColor="text1"/>
          <w:sz w:val="24"/>
          <w:szCs w:val="24"/>
        </w:rPr>
      </w:pPr>
    </w:p>
    <w:p w14:paraId="7FF75537" w14:textId="0DE308ED" w:rsidR="006B05E8" w:rsidRDefault="004B1165">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Чл. 2.</w:t>
      </w:r>
      <w:r>
        <w:rPr>
          <w:rFonts w:ascii="Times New Roman" w:hAnsi="Times New Roman" w:cs="Times New Roman"/>
          <w:color w:val="000000" w:themeColor="text1"/>
          <w:sz w:val="24"/>
          <w:szCs w:val="24"/>
        </w:rPr>
        <w:t xml:space="preserve"> Електронните системи за пътно таксуване (ЕСПТ) и техните съставни елементи отговарят на следните изисквания:</w:t>
      </w:r>
    </w:p>
    <w:p w14:paraId="4E8D2E05" w14:textId="1444E78B" w:rsidR="006B05E8" w:rsidRDefault="00641384">
      <w:pPr>
        <w:pStyle w:val="ListParagraph"/>
        <w:numPr>
          <w:ilvl w:val="0"/>
          <w:numId w:val="1"/>
        </w:numPr>
        <w:tabs>
          <w:tab w:val="left" w:pos="851"/>
        </w:tabs>
        <w:spacing w:after="0" w:line="240" w:lineRule="auto"/>
        <w:ind w:left="0" w:firstLine="567"/>
        <w:jc w:val="both"/>
        <w:rPr>
          <w:rFonts w:ascii="Times New Roman" w:hAnsi="Times New Roman" w:cs="Times New Roman"/>
          <w:color w:val="000000" w:themeColor="text1"/>
          <w:sz w:val="24"/>
          <w:szCs w:val="24"/>
        </w:rPr>
      </w:pPr>
      <w:proofErr w:type="spellStart"/>
      <w:r w:rsidRPr="00641384">
        <w:rPr>
          <w:rFonts w:ascii="Times New Roman" w:hAnsi="Times New Roman" w:cs="Times New Roman"/>
          <w:color w:val="000000" w:themeColor="text1"/>
          <w:sz w:val="24"/>
          <w:szCs w:val="24"/>
          <w:lang w:val="en-US"/>
        </w:rPr>
        <w:t>eлектронните</w:t>
      </w:r>
      <w:proofErr w:type="spellEnd"/>
      <w:r w:rsidRPr="00641384">
        <w:rPr>
          <w:rFonts w:ascii="Times New Roman" w:hAnsi="Times New Roman" w:cs="Times New Roman"/>
          <w:color w:val="000000" w:themeColor="text1"/>
          <w:sz w:val="24"/>
          <w:szCs w:val="24"/>
          <w:lang w:val="en-US"/>
        </w:rPr>
        <w:t xml:space="preserve"> </w:t>
      </w:r>
      <w:proofErr w:type="spellStart"/>
      <w:r w:rsidRPr="00641384">
        <w:rPr>
          <w:rFonts w:ascii="Times New Roman" w:hAnsi="Times New Roman" w:cs="Times New Roman"/>
          <w:color w:val="000000" w:themeColor="text1"/>
          <w:sz w:val="24"/>
          <w:szCs w:val="24"/>
          <w:lang w:val="en-US"/>
        </w:rPr>
        <w:t>системи</w:t>
      </w:r>
      <w:proofErr w:type="spellEnd"/>
      <w:r w:rsidRPr="00641384">
        <w:rPr>
          <w:rFonts w:ascii="Times New Roman" w:hAnsi="Times New Roman" w:cs="Times New Roman"/>
          <w:color w:val="000000" w:themeColor="text1"/>
          <w:sz w:val="24"/>
          <w:szCs w:val="24"/>
          <w:lang w:val="en-US"/>
        </w:rPr>
        <w:t xml:space="preserve"> </w:t>
      </w:r>
      <w:proofErr w:type="spellStart"/>
      <w:r w:rsidRPr="00641384">
        <w:rPr>
          <w:rFonts w:ascii="Times New Roman" w:hAnsi="Times New Roman" w:cs="Times New Roman"/>
          <w:color w:val="000000" w:themeColor="text1"/>
          <w:sz w:val="24"/>
          <w:szCs w:val="24"/>
          <w:lang w:val="en-US"/>
        </w:rPr>
        <w:t>за</w:t>
      </w:r>
      <w:proofErr w:type="spellEnd"/>
      <w:r w:rsidRPr="00641384">
        <w:rPr>
          <w:rFonts w:ascii="Times New Roman" w:hAnsi="Times New Roman" w:cs="Times New Roman"/>
          <w:color w:val="000000" w:themeColor="text1"/>
          <w:sz w:val="24"/>
          <w:szCs w:val="24"/>
          <w:lang w:val="en-US"/>
        </w:rPr>
        <w:t xml:space="preserve"> </w:t>
      </w:r>
      <w:proofErr w:type="spellStart"/>
      <w:r w:rsidRPr="00641384">
        <w:rPr>
          <w:rFonts w:ascii="Times New Roman" w:hAnsi="Times New Roman" w:cs="Times New Roman"/>
          <w:color w:val="000000" w:themeColor="text1"/>
          <w:sz w:val="24"/>
          <w:szCs w:val="24"/>
          <w:lang w:val="en-US"/>
        </w:rPr>
        <w:t>пътно</w:t>
      </w:r>
      <w:proofErr w:type="spellEnd"/>
      <w:r w:rsidRPr="00641384">
        <w:rPr>
          <w:rFonts w:ascii="Times New Roman" w:hAnsi="Times New Roman" w:cs="Times New Roman"/>
          <w:color w:val="000000" w:themeColor="text1"/>
          <w:sz w:val="24"/>
          <w:szCs w:val="24"/>
          <w:lang w:val="en-US"/>
        </w:rPr>
        <w:t xml:space="preserve"> </w:t>
      </w:r>
      <w:proofErr w:type="spellStart"/>
      <w:r w:rsidRPr="00641384">
        <w:rPr>
          <w:rFonts w:ascii="Times New Roman" w:hAnsi="Times New Roman" w:cs="Times New Roman"/>
          <w:color w:val="000000" w:themeColor="text1"/>
          <w:sz w:val="24"/>
          <w:szCs w:val="24"/>
          <w:lang w:val="en-US"/>
        </w:rPr>
        <w:t>таксуване</w:t>
      </w:r>
      <w:proofErr w:type="spellEnd"/>
      <w:r w:rsidR="004B1165">
        <w:rPr>
          <w:rFonts w:ascii="Times New Roman" w:hAnsi="Times New Roman" w:cs="Times New Roman"/>
          <w:color w:val="000000" w:themeColor="text1"/>
          <w:sz w:val="24"/>
          <w:szCs w:val="24"/>
        </w:rPr>
        <w:t xml:space="preserve">, които изискват монтирането или използването на бордова апаратура, за да извършват операции по електронно пътно таксуване, използват една или повече от технологиите по чл. 3, </w:t>
      </w:r>
      <w:proofErr w:type="spellStart"/>
      <w:r w:rsidR="004B1165" w:rsidRPr="00A32894">
        <w:rPr>
          <w:rFonts w:ascii="Times New Roman" w:hAnsi="Times New Roman" w:cs="Times New Roman"/>
          <w:color w:val="000000" w:themeColor="text1"/>
          <w:sz w:val="24"/>
          <w:szCs w:val="24"/>
        </w:rPr>
        <w:t>пар</w:t>
      </w:r>
      <w:proofErr w:type="spellEnd"/>
      <w:r w:rsidR="004B1165" w:rsidRPr="00A32894">
        <w:rPr>
          <w:rFonts w:ascii="Times New Roman" w:hAnsi="Times New Roman" w:cs="Times New Roman"/>
          <w:color w:val="000000" w:themeColor="text1"/>
          <w:sz w:val="24"/>
          <w:szCs w:val="24"/>
        </w:rPr>
        <w:t>.</w:t>
      </w:r>
      <w:r w:rsidR="004B1165">
        <w:rPr>
          <w:rFonts w:ascii="Times New Roman" w:hAnsi="Times New Roman" w:cs="Times New Roman"/>
          <w:color w:val="000000" w:themeColor="text1"/>
          <w:sz w:val="24"/>
          <w:szCs w:val="24"/>
        </w:rPr>
        <w:t xml:space="preserve"> 1 </w:t>
      </w:r>
      <w:r w:rsidR="004B1165" w:rsidRPr="000368A0">
        <w:rPr>
          <w:rFonts w:ascii="Times New Roman" w:hAnsi="Times New Roman" w:cs="Times New Roman"/>
          <w:color w:val="000000" w:themeColor="text1"/>
          <w:sz w:val="24"/>
          <w:szCs w:val="24"/>
        </w:rPr>
        <w:t xml:space="preserve">от </w:t>
      </w:r>
      <w:r w:rsidR="004B1165" w:rsidRPr="000368A0">
        <w:rPr>
          <w:rFonts w:ascii="Times New Roman" w:hAnsi="Times New Roman" w:cs="Times New Roman"/>
          <w:color w:val="000000" w:themeColor="text1"/>
          <w:sz w:val="24"/>
          <w:szCs w:val="24"/>
          <w:shd w:val="clear" w:color="auto" w:fill="FFFFFF"/>
        </w:rPr>
        <w:t>Директива (ЕС) 2019/520</w:t>
      </w:r>
      <w:r w:rsidR="004B1165">
        <w:rPr>
          <w:rFonts w:ascii="Times New Roman" w:hAnsi="Times New Roman" w:cs="Times New Roman"/>
          <w:color w:val="000000" w:themeColor="text1"/>
          <w:sz w:val="24"/>
          <w:szCs w:val="24"/>
          <w:shd w:val="clear" w:color="auto" w:fill="FFFFFF"/>
        </w:rPr>
        <w:t xml:space="preserve"> на Европейския парламент и на Съвета от 19 март 2019 година за оперативната съвместимост на електронни системи за пътно таксуване и за улесняване на трансграничния обмен на информация за </w:t>
      </w:r>
      <w:proofErr w:type="spellStart"/>
      <w:r w:rsidR="004B1165">
        <w:rPr>
          <w:rFonts w:ascii="Times New Roman" w:hAnsi="Times New Roman" w:cs="Times New Roman"/>
          <w:color w:val="000000" w:themeColor="text1"/>
          <w:sz w:val="24"/>
          <w:szCs w:val="24"/>
          <w:shd w:val="clear" w:color="auto" w:fill="FFFFFF"/>
        </w:rPr>
        <w:t>неплащане</w:t>
      </w:r>
      <w:proofErr w:type="spellEnd"/>
      <w:r w:rsidR="004B1165">
        <w:rPr>
          <w:rFonts w:ascii="Times New Roman" w:hAnsi="Times New Roman" w:cs="Times New Roman"/>
          <w:color w:val="000000" w:themeColor="text1"/>
          <w:sz w:val="24"/>
          <w:szCs w:val="24"/>
          <w:shd w:val="clear" w:color="auto" w:fill="FFFFFF"/>
        </w:rPr>
        <w:t xml:space="preserve"> на пътни такси в Съюза (Директива (ЕС) 2019/520)</w:t>
      </w:r>
      <w:r w:rsidR="00D40EC1">
        <w:rPr>
          <w:rFonts w:ascii="Times New Roman" w:hAnsi="Times New Roman" w:cs="Times New Roman"/>
          <w:color w:val="000000" w:themeColor="text1"/>
          <w:sz w:val="24"/>
          <w:szCs w:val="24"/>
          <w:shd w:val="clear" w:color="auto" w:fill="FFFFFF"/>
        </w:rPr>
        <w:t xml:space="preserve"> </w:t>
      </w:r>
      <w:r w:rsidR="00D40EC1" w:rsidRPr="00D40EC1">
        <w:rPr>
          <w:rFonts w:ascii="Times New Roman" w:hAnsi="Times New Roman" w:cs="Times New Roman"/>
          <w:color w:val="000000" w:themeColor="text1"/>
          <w:sz w:val="24"/>
          <w:szCs w:val="24"/>
          <w:shd w:val="clear" w:color="auto" w:fill="FFFFFF"/>
        </w:rPr>
        <w:t>(OB, L 91/45 от 29 март 2019 г.)</w:t>
      </w:r>
      <w:r w:rsidR="004B1165">
        <w:rPr>
          <w:rFonts w:ascii="Times New Roman" w:hAnsi="Times New Roman" w:cs="Times New Roman"/>
          <w:color w:val="000000" w:themeColor="text1"/>
          <w:sz w:val="24"/>
          <w:szCs w:val="24"/>
          <w:shd w:val="clear" w:color="auto" w:fill="FFFFFF"/>
        </w:rPr>
        <w:t>;</w:t>
      </w:r>
      <w:r w:rsidR="004B1165">
        <w:rPr>
          <w:rFonts w:ascii="Times New Roman" w:hAnsi="Times New Roman" w:cs="Times New Roman"/>
          <w:color w:val="000000" w:themeColor="text1"/>
          <w:sz w:val="24"/>
          <w:szCs w:val="24"/>
        </w:rPr>
        <w:t xml:space="preserve"> </w:t>
      </w:r>
    </w:p>
    <w:p w14:paraId="192B4638" w14:textId="4E04BC96" w:rsidR="006B05E8" w:rsidRDefault="00525D94" w:rsidP="00A14E3E">
      <w:pPr>
        <w:pStyle w:val="ListParagraph"/>
        <w:numPr>
          <w:ilvl w:val="0"/>
          <w:numId w:val="1"/>
        </w:numPr>
        <w:tabs>
          <w:tab w:val="left" w:pos="851"/>
        </w:tabs>
        <w:spacing w:after="0" w:line="240" w:lineRule="auto"/>
        <w:ind w:left="0" w:firstLine="567"/>
        <w:jc w:val="both"/>
        <w:rPr>
          <w:rFonts w:ascii="Times New Roman" w:hAnsi="Times New Roman" w:cs="Times New Roman"/>
          <w:color w:val="000000" w:themeColor="text1"/>
          <w:sz w:val="24"/>
          <w:szCs w:val="24"/>
        </w:rPr>
      </w:pPr>
      <w:proofErr w:type="spellStart"/>
      <w:r w:rsidRPr="00525D94">
        <w:rPr>
          <w:rFonts w:ascii="Times New Roman" w:hAnsi="Times New Roman" w:cs="Times New Roman"/>
          <w:color w:val="000000" w:themeColor="text1"/>
          <w:sz w:val="24"/>
          <w:szCs w:val="24"/>
        </w:rPr>
        <w:t>eлектронните</w:t>
      </w:r>
      <w:proofErr w:type="spellEnd"/>
      <w:r w:rsidRPr="00525D94">
        <w:rPr>
          <w:rFonts w:ascii="Times New Roman" w:hAnsi="Times New Roman" w:cs="Times New Roman"/>
          <w:color w:val="000000" w:themeColor="text1"/>
          <w:sz w:val="24"/>
          <w:szCs w:val="24"/>
        </w:rPr>
        <w:t xml:space="preserve"> системи за пътно таксуване</w:t>
      </w:r>
      <w:r w:rsidR="004B1165">
        <w:rPr>
          <w:rFonts w:ascii="Times New Roman" w:hAnsi="Times New Roman" w:cs="Times New Roman"/>
          <w:color w:val="000000" w:themeColor="text1"/>
          <w:sz w:val="24"/>
          <w:szCs w:val="24"/>
        </w:rPr>
        <w:t xml:space="preserve"> се </w:t>
      </w:r>
      <w:r w:rsidR="004B1165" w:rsidRPr="00733866">
        <w:rPr>
          <w:rFonts w:ascii="Times New Roman" w:hAnsi="Times New Roman" w:cs="Times New Roman"/>
          <w:color w:val="000000" w:themeColor="text1"/>
          <w:sz w:val="24"/>
          <w:szCs w:val="24"/>
        </w:rPr>
        <w:t>реализират</w:t>
      </w:r>
      <w:r w:rsidR="004B1165">
        <w:rPr>
          <w:rFonts w:ascii="Times New Roman" w:hAnsi="Times New Roman" w:cs="Times New Roman"/>
          <w:color w:val="000000" w:themeColor="text1"/>
          <w:sz w:val="24"/>
          <w:szCs w:val="24"/>
        </w:rPr>
        <w:t xml:space="preserve"> така, че да се гарантира правилното им функциониране; </w:t>
      </w:r>
    </w:p>
    <w:p w14:paraId="2C318200" w14:textId="60132425" w:rsidR="006B05E8" w:rsidRPr="00826BA2" w:rsidRDefault="00733866">
      <w:pPr>
        <w:pStyle w:val="ListParagraph"/>
        <w:numPr>
          <w:ilvl w:val="0"/>
          <w:numId w:val="1"/>
        </w:numPr>
        <w:tabs>
          <w:tab w:val="left" w:pos="851"/>
        </w:tabs>
        <w:spacing w:after="0" w:line="240" w:lineRule="auto"/>
        <w:ind w:left="0"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технологията </w:t>
      </w:r>
      <w:r w:rsidR="00CF1212">
        <w:rPr>
          <w:rFonts w:ascii="Times New Roman" w:hAnsi="Times New Roman" w:cs="Times New Roman"/>
          <w:color w:val="000000" w:themeColor="text1"/>
          <w:sz w:val="24"/>
          <w:szCs w:val="24"/>
        </w:rPr>
        <w:t>на</w:t>
      </w:r>
      <w:r w:rsidR="004B1165">
        <w:rPr>
          <w:rFonts w:ascii="Times New Roman" w:hAnsi="Times New Roman" w:cs="Times New Roman"/>
          <w:color w:val="000000" w:themeColor="text1"/>
          <w:sz w:val="24"/>
          <w:szCs w:val="24"/>
        </w:rPr>
        <w:t xml:space="preserve"> ЕСПТ и нейните съставни елементи позволява на системата да </w:t>
      </w:r>
      <w:r>
        <w:rPr>
          <w:rFonts w:ascii="Times New Roman" w:hAnsi="Times New Roman" w:cs="Times New Roman"/>
          <w:color w:val="000000" w:themeColor="text1"/>
          <w:sz w:val="24"/>
          <w:szCs w:val="24"/>
        </w:rPr>
        <w:t xml:space="preserve">функционира </w:t>
      </w:r>
      <w:r w:rsidR="004B1165">
        <w:rPr>
          <w:rFonts w:ascii="Times New Roman" w:hAnsi="Times New Roman" w:cs="Times New Roman"/>
          <w:color w:val="000000" w:themeColor="text1"/>
          <w:sz w:val="24"/>
          <w:szCs w:val="24"/>
        </w:rPr>
        <w:t xml:space="preserve">в случай на неизправност или повреда на компоненти, </w:t>
      </w:r>
      <w:r w:rsidR="004B1165" w:rsidRPr="00826BA2">
        <w:rPr>
          <w:rFonts w:ascii="Times New Roman" w:hAnsi="Times New Roman" w:cs="Times New Roman"/>
          <w:color w:val="000000" w:themeColor="text1"/>
          <w:sz w:val="24"/>
          <w:szCs w:val="24"/>
        </w:rPr>
        <w:t>в ограничен режим;</w:t>
      </w:r>
    </w:p>
    <w:p w14:paraId="02550190" w14:textId="23C12A9A" w:rsidR="006B05E8" w:rsidRPr="00826BA2" w:rsidRDefault="004B1165">
      <w:pPr>
        <w:pStyle w:val="ListParagraph"/>
        <w:numPr>
          <w:ilvl w:val="0"/>
          <w:numId w:val="1"/>
        </w:numPr>
        <w:tabs>
          <w:tab w:val="left" w:pos="851"/>
        </w:tabs>
        <w:spacing w:after="0" w:line="240" w:lineRule="auto"/>
        <w:ind w:left="0"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техническите характеристики на оборудването на доставчиците на </w:t>
      </w:r>
      <w:r w:rsidR="00E34CCB" w:rsidRPr="00E34CCB">
        <w:rPr>
          <w:rFonts w:ascii="Times New Roman" w:hAnsi="Times New Roman" w:cs="Times New Roman"/>
          <w:color w:val="000000" w:themeColor="text1"/>
          <w:sz w:val="24"/>
          <w:szCs w:val="24"/>
        </w:rPr>
        <w:t xml:space="preserve">Европейската услуга за електронно пътно таксуване </w:t>
      </w:r>
      <w:r w:rsidR="00E34CC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ЕУЕПТ</w:t>
      </w:r>
      <w:r w:rsidR="00E34CC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826BA2">
        <w:rPr>
          <w:rFonts w:ascii="Times New Roman" w:hAnsi="Times New Roman" w:cs="Times New Roman"/>
          <w:color w:val="000000" w:themeColor="text1"/>
          <w:sz w:val="24"/>
          <w:szCs w:val="24"/>
        </w:rPr>
        <w:t>Националните доставчици на услуги за пъ</w:t>
      </w:r>
      <w:r w:rsidRPr="00E36595">
        <w:rPr>
          <w:rFonts w:ascii="Times New Roman" w:hAnsi="Times New Roman" w:cs="Times New Roman"/>
          <w:color w:val="000000" w:themeColor="text1"/>
          <w:sz w:val="24"/>
          <w:szCs w:val="24"/>
        </w:rPr>
        <w:t xml:space="preserve">тно таксуване и лицето събиращо пътни такси за изминато разстояние </w:t>
      </w:r>
      <w:r w:rsidR="00704FC4">
        <w:rPr>
          <w:rFonts w:ascii="Times New Roman" w:hAnsi="Times New Roman" w:cs="Times New Roman"/>
          <w:color w:val="000000" w:themeColor="text1"/>
          <w:sz w:val="24"/>
          <w:szCs w:val="24"/>
        </w:rPr>
        <w:t>са</w:t>
      </w:r>
      <w:r w:rsidRPr="00E36595">
        <w:rPr>
          <w:rFonts w:ascii="Times New Roman" w:hAnsi="Times New Roman" w:cs="Times New Roman"/>
          <w:color w:val="000000" w:themeColor="text1"/>
          <w:sz w:val="24"/>
          <w:szCs w:val="24"/>
        </w:rPr>
        <w:t xml:space="preserve"> съвместими и са в съответствие с изискванията, описани в </w:t>
      </w:r>
      <w:r w:rsidR="000F2E8E" w:rsidRPr="000F2E8E">
        <w:rPr>
          <w:rFonts w:ascii="Times New Roman" w:hAnsi="Times New Roman" w:cs="Times New Roman"/>
          <w:color w:val="000000" w:themeColor="text1"/>
          <w:sz w:val="24"/>
          <w:szCs w:val="24"/>
        </w:rPr>
        <w:t xml:space="preserve">заявлението за област на ЕУЕПТ по чл. </w:t>
      </w:r>
      <w:r w:rsidR="000F2E8E" w:rsidRPr="000368A0">
        <w:rPr>
          <w:rFonts w:ascii="Times New Roman" w:hAnsi="Times New Roman" w:cs="Times New Roman"/>
          <w:color w:val="000000" w:themeColor="text1"/>
          <w:sz w:val="24"/>
          <w:szCs w:val="24"/>
        </w:rPr>
        <w:t xml:space="preserve">10л, ал. 1 от </w:t>
      </w:r>
      <w:r w:rsidR="00E34CCB" w:rsidRPr="000368A0">
        <w:rPr>
          <w:rFonts w:ascii="Times New Roman" w:hAnsi="Times New Roman" w:cs="Times New Roman"/>
          <w:color w:val="000000" w:themeColor="text1"/>
          <w:sz w:val="24"/>
          <w:szCs w:val="24"/>
        </w:rPr>
        <w:t>Закона за пътищата (</w:t>
      </w:r>
      <w:r w:rsidR="000F2E8E" w:rsidRPr="000368A0">
        <w:rPr>
          <w:rFonts w:ascii="Times New Roman" w:hAnsi="Times New Roman" w:cs="Times New Roman"/>
          <w:color w:val="000000" w:themeColor="text1"/>
          <w:sz w:val="24"/>
          <w:szCs w:val="24"/>
        </w:rPr>
        <w:t>ЗП</w:t>
      </w:r>
      <w:r w:rsidR="00E34CCB">
        <w:rPr>
          <w:rFonts w:ascii="Times New Roman" w:hAnsi="Times New Roman" w:cs="Times New Roman"/>
          <w:color w:val="000000" w:themeColor="text1"/>
          <w:sz w:val="24"/>
          <w:szCs w:val="24"/>
        </w:rPr>
        <w:t>)</w:t>
      </w:r>
      <w:r w:rsidR="000F2E8E" w:rsidRPr="000F2E8E">
        <w:rPr>
          <w:rFonts w:ascii="Times New Roman" w:hAnsi="Times New Roman" w:cs="Times New Roman"/>
          <w:color w:val="000000" w:themeColor="text1"/>
          <w:sz w:val="24"/>
          <w:szCs w:val="24"/>
        </w:rPr>
        <w:t xml:space="preserve">, и в общите условия към договорите за предоставяне на услуга за електронно събиране на пътни такси </w:t>
      </w:r>
      <w:r w:rsidR="00704FC4">
        <w:rPr>
          <w:rFonts w:ascii="Times New Roman" w:hAnsi="Times New Roman" w:cs="Times New Roman"/>
          <w:color w:val="000000" w:themeColor="text1"/>
          <w:sz w:val="24"/>
          <w:szCs w:val="24"/>
        </w:rPr>
        <w:t xml:space="preserve">(общи условия) </w:t>
      </w:r>
      <w:r w:rsidR="000F2E8E" w:rsidRPr="000F2E8E">
        <w:rPr>
          <w:rFonts w:ascii="Times New Roman" w:hAnsi="Times New Roman" w:cs="Times New Roman"/>
          <w:color w:val="000000" w:themeColor="text1"/>
          <w:sz w:val="24"/>
          <w:szCs w:val="24"/>
        </w:rPr>
        <w:t xml:space="preserve">между Агенция „Пътна инфраструктура“ </w:t>
      </w:r>
      <w:r w:rsidR="00704FC4">
        <w:rPr>
          <w:rFonts w:ascii="Times New Roman" w:hAnsi="Times New Roman" w:cs="Times New Roman"/>
          <w:color w:val="000000" w:themeColor="text1"/>
          <w:sz w:val="24"/>
          <w:szCs w:val="24"/>
        </w:rPr>
        <w:t xml:space="preserve">(АПИ) </w:t>
      </w:r>
      <w:r w:rsidR="000F2E8E" w:rsidRPr="000F2E8E">
        <w:rPr>
          <w:rFonts w:ascii="Times New Roman" w:hAnsi="Times New Roman" w:cs="Times New Roman"/>
          <w:color w:val="000000" w:themeColor="text1"/>
          <w:sz w:val="24"/>
          <w:szCs w:val="24"/>
        </w:rPr>
        <w:t>и Националните доставчици на услуга и доставчици на ЕУЕПТ</w:t>
      </w:r>
      <w:r w:rsidR="000368A0">
        <w:rPr>
          <w:rFonts w:ascii="Times New Roman" w:hAnsi="Times New Roman" w:cs="Times New Roman"/>
          <w:color w:val="000000" w:themeColor="text1"/>
          <w:sz w:val="24"/>
          <w:szCs w:val="24"/>
        </w:rPr>
        <w:t>;</w:t>
      </w:r>
    </w:p>
    <w:p w14:paraId="22CF3C54" w14:textId="5AFF4B10" w:rsidR="006B05E8" w:rsidRDefault="004B1165">
      <w:pPr>
        <w:pStyle w:val="ListParagraph"/>
        <w:numPr>
          <w:ilvl w:val="0"/>
          <w:numId w:val="1"/>
        </w:numPr>
        <w:tabs>
          <w:tab w:val="left" w:pos="851"/>
        </w:tabs>
        <w:spacing w:after="0" w:line="240" w:lineRule="auto"/>
        <w:ind w:left="0"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организацията на изпълнението на мониторинга и поддръжката на ЕСПТ гарантира качествено и надеждно функциониране на системата и осигуряване на оперативна съвместимост;</w:t>
      </w:r>
    </w:p>
    <w:p w14:paraId="034A347E" w14:textId="68FECAD9" w:rsidR="006B05E8" w:rsidRDefault="004B1165">
      <w:pPr>
        <w:pStyle w:val="ListParagraph"/>
        <w:numPr>
          <w:ilvl w:val="0"/>
          <w:numId w:val="1"/>
        </w:numPr>
        <w:tabs>
          <w:tab w:val="left" w:pos="851"/>
        </w:tabs>
        <w:spacing w:after="0" w:line="240" w:lineRule="auto"/>
        <w:ind w:left="0"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доставчиците на ЕУЕПТ предвиждат мерки за сигурност за защита на данните, съхранявани, обработвани и обменяни между заинтересованите страни. </w:t>
      </w:r>
      <w:r w:rsidR="002B0565">
        <w:rPr>
          <w:rFonts w:ascii="Times New Roman" w:hAnsi="Times New Roman" w:cs="Times New Roman"/>
          <w:color w:val="000000" w:themeColor="text1"/>
          <w:sz w:val="24"/>
          <w:szCs w:val="24"/>
        </w:rPr>
        <w:t>М</w:t>
      </w:r>
      <w:r>
        <w:rPr>
          <w:rFonts w:ascii="Times New Roman" w:hAnsi="Times New Roman" w:cs="Times New Roman"/>
          <w:color w:val="000000" w:themeColor="text1"/>
          <w:sz w:val="24"/>
          <w:szCs w:val="24"/>
        </w:rPr>
        <w:t>ерки</w:t>
      </w:r>
      <w:r w:rsidR="002B0565">
        <w:rPr>
          <w:rFonts w:ascii="Times New Roman" w:hAnsi="Times New Roman" w:cs="Times New Roman"/>
          <w:color w:val="000000" w:themeColor="text1"/>
          <w:sz w:val="24"/>
          <w:szCs w:val="24"/>
        </w:rPr>
        <w:t>те</w:t>
      </w:r>
      <w:r>
        <w:rPr>
          <w:rFonts w:ascii="Times New Roman" w:hAnsi="Times New Roman" w:cs="Times New Roman"/>
          <w:color w:val="000000" w:themeColor="text1"/>
          <w:sz w:val="24"/>
          <w:szCs w:val="24"/>
        </w:rPr>
        <w:t xml:space="preserve"> включват гаранции</w:t>
      </w:r>
      <w:r w:rsidR="002B0565">
        <w:rPr>
          <w:rFonts w:ascii="Times New Roman" w:hAnsi="Times New Roman" w:cs="Times New Roman"/>
          <w:color w:val="000000" w:themeColor="text1"/>
          <w:sz w:val="24"/>
          <w:szCs w:val="24"/>
        </w:rPr>
        <w:t xml:space="preserve"> за</w:t>
      </w:r>
      <w:r>
        <w:rPr>
          <w:rFonts w:ascii="Times New Roman" w:hAnsi="Times New Roman" w:cs="Times New Roman"/>
          <w:color w:val="000000" w:themeColor="text1"/>
          <w:sz w:val="24"/>
          <w:szCs w:val="24"/>
        </w:rPr>
        <w:t xml:space="preserve"> защита правата и интересите на заинтересованите страни, като ги предпазват от рискове или вреди, произтичащи от недостатъчна наличност, поверителност, цялост, </w:t>
      </w:r>
      <w:r>
        <w:rPr>
          <w:rFonts w:ascii="Times New Roman" w:hAnsi="Times New Roman" w:cs="Times New Roman"/>
          <w:color w:val="000000" w:themeColor="text1"/>
          <w:sz w:val="24"/>
          <w:szCs w:val="24"/>
        </w:rPr>
        <w:lastRenderedPageBreak/>
        <w:t>удостоверяване, отхвърляне и неоторизиран достъп до потребителски данни</w:t>
      </w:r>
      <w:r w:rsidR="002B056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както и да са в съответствие с приложимото законодателство относно защитата на лицата по отношение на обработката на лични данни;</w:t>
      </w:r>
    </w:p>
    <w:p w14:paraId="50CC6E4F" w14:textId="4CC466E6" w:rsidR="006B05E8" w:rsidRDefault="00837FE5">
      <w:pPr>
        <w:pStyle w:val="ListParagraph"/>
        <w:numPr>
          <w:ilvl w:val="0"/>
          <w:numId w:val="1"/>
        </w:numPr>
        <w:tabs>
          <w:tab w:val="left" w:pos="284"/>
          <w:tab w:val="left" w:pos="851"/>
        </w:tabs>
        <w:spacing w:after="0" w:line="240" w:lineRule="auto"/>
        <w:ind w:left="0" w:firstLine="567"/>
        <w:jc w:val="both"/>
        <w:rPr>
          <w:rFonts w:ascii="Times New Roman" w:hAnsi="Times New Roman" w:cs="Times New Roman"/>
          <w:color w:val="000000" w:themeColor="text1"/>
          <w:sz w:val="24"/>
          <w:szCs w:val="24"/>
        </w:rPr>
      </w:pPr>
      <w:proofErr w:type="spellStart"/>
      <w:r w:rsidRPr="00837FE5">
        <w:rPr>
          <w:rFonts w:ascii="Times New Roman" w:hAnsi="Times New Roman" w:cs="Times New Roman"/>
          <w:color w:val="000000" w:themeColor="text1"/>
          <w:sz w:val="24"/>
          <w:szCs w:val="24"/>
        </w:rPr>
        <w:t>eлектронните</w:t>
      </w:r>
      <w:proofErr w:type="spellEnd"/>
      <w:r w:rsidRPr="00837FE5">
        <w:rPr>
          <w:rFonts w:ascii="Times New Roman" w:hAnsi="Times New Roman" w:cs="Times New Roman"/>
          <w:color w:val="000000" w:themeColor="text1"/>
          <w:sz w:val="24"/>
          <w:szCs w:val="24"/>
        </w:rPr>
        <w:t xml:space="preserve"> системи за пътно таксуване</w:t>
      </w:r>
      <w:r w:rsidR="004B1165">
        <w:rPr>
          <w:rFonts w:ascii="Times New Roman" w:hAnsi="Times New Roman" w:cs="Times New Roman"/>
          <w:color w:val="000000" w:themeColor="text1"/>
          <w:sz w:val="24"/>
          <w:szCs w:val="24"/>
        </w:rPr>
        <w:t xml:space="preserve"> съответстват на </w:t>
      </w:r>
      <w:r w:rsidR="002B0565">
        <w:rPr>
          <w:rFonts w:ascii="Times New Roman" w:hAnsi="Times New Roman" w:cs="Times New Roman"/>
          <w:color w:val="000000" w:themeColor="text1"/>
          <w:sz w:val="24"/>
          <w:szCs w:val="24"/>
        </w:rPr>
        <w:t>нормите</w:t>
      </w:r>
      <w:r w:rsidR="004B1165">
        <w:rPr>
          <w:rFonts w:ascii="Times New Roman" w:hAnsi="Times New Roman" w:cs="Times New Roman"/>
          <w:color w:val="000000" w:themeColor="text1"/>
          <w:sz w:val="24"/>
          <w:szCs w:val="24"/>
        </w:rPr>
        <w:t xml:space="preserve"> за защита на данните на Европейския съюз, съответните национални законови, подзаконови или административни разпоредби.</w:t>
      </w:r>
    </w:p>
    <w:p w14:paraId="4DB0B0CE" w14:textId="5115074C" w:rsidR="006B05E8" w:rsidRDefault="004B116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Чл. 3.</w:t>
      </w:r>
      <w:r>
        <w:rPr>
          <w:rFonts w:ascii="Times New Roman" w:hAnsi="Times New Roman" w:cs="Times New Roman"/>
          <w:color w:val="000000" w:themeColor="text1"/>
          <w:sz w:val="24"/>
          <w:szCs w:val="24"/>
        </w:rPr>
        <w:t xml:space="preserve"> (1) Инфраструктурата на доставчика на ЕУЕПТ отговаря на следните изисквания:</w:t>
      </w:r>
    </w:p>
    <w:p w14:paraId="0E7BB318" w14:textId="2EC5CEF8" w:rsidR="006B05E8" w:rsidRDefault="004B1165">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ab/>
        <w:t xml:space="preserve">1. </w:t>
      </w:r>
      <w:r>
        <w:rPr>
          <w:rFonts w:ascii="Times New Roman" w:hAnsi="Times New Roman" w:cs="Times New Roman"/>
          <w:sz w:val="24"/>
          <w:szCs w:val="24"/>
        </w:rPr>
        <w:t xml:space="preserve">инфраструктурата на доставчика на ЕУЕПТ следва да бъде проектирана по начин, който гарантира, че точността на данните в декларацията за пътни такси съответства на изискванията на режима на таксуване, </w:t>
      </w:r>
      <w:r w:rsidR="00733866">
        <w:rPr>
          <w:rFonts w:ascii="Times New Roman" w:hAnsi="Times New Roman" w:cs="Times New Roman"/>
          <w:sz w:val="24"/>
          <w:szCs w:val="24"/>
        </w:rPr>
        <w:t>при спазване на изискването за</w:t>
      </w:r>
      <w:r>
        <w:rPr>
          <w:rFonts w:ascii="Times New Roman" w:hAnsi="Times New Roman" w:cs="Times New Roman"/>
          <w:sz w:val="24"/>
          <w:szCs w:val="24"/>
        </w:rPr>
        <w:t xml:space="preserve"> справедливо и безпристрастно третиране на всички потребители на съответната ЕСПТ;</w:t>
      </w:r>
    </w:p>
    <w:p w14:paraId="3A92548B" w14:textId="3779022A" w:rsidR="006B05E8" w:rsidRDefault="004B1165">
      <w:pPr>
        <w:pStyle w:val="ListParagraph"/>
        <w:spacing w:after="0" w:line="240" w:lineRule="auto"/>
        <w:ind w:left="0" w:firstLine="426"/>
        <w:jc w:val="both"/>
        <w:rPr>
          <w:rFonts w:ascii="Times New Roman" w:hAnsi="Times New Roman" w:cs="Times New Roman"/>
          <w:strike/>
          <w:color w:val="000000" w:themeColor="text1"/>
          <w:sz w:val="24"/>
          <w:szCs w:val="24"/>
        </w:rPr>
      </w:pPr>
      <w:r>
        <w:rPr>
          <w:rFonts w:ascii="Times New Roman" w:hAnsi="Times New Roman" w:cs="Times New Roman"/>
          <w:color w:val="000000" w:themeColor="text1"/>
          <w:sz w:val="24"/>
          <w:szCs w:val="24"/>
        </w:rPr>
        <w:t xml:space="preserve">   2. бордовата апаратура предоставя възможност на лицето, събиращо пътни такси, да установява кой е отговорният доставчик на </w:t>
      </w:r>
      <w:bookmarkStart w:id="1" w:name="_Hlk166501621"/>
      <w:r>
        <w:rPr>
          <w:rFonts w:ascii="Times New Roman" w:hAnsi="Times New Roman" w:cs="Times New Roman"/>
          <w:color w:val="000000" w:themeColor="text1"/>
          <w:sz w:val="24"/>
          <w:szCs w:val="24"/>
        </w:rPr>
        <w:t>електронна услуга за събиране на пътни такси;</w:t>
      </w:r>
      <w:bookmarkEnd w:id="1"/>
    </w:p>
    <w:p w14:paraId="1AC23483" w14:textId="28524207" w:rsidR="006B05E8" w:rsidRDefault="004B1165">
      <w:pPr>
        <w:pStyle w:val="ListParagraph"/>
        <w:spacing w:after="0" w:line="240" w:lineRule="auto"/>
        <w:ind w:left="0"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0368A0">
        <w:rPr>
          <w:rFonts w:ascii="Times New Roman" w:hAnsi="Times New Roman" w:cs="Times New Roman"/>
          <w:color w:val="000000" w:themeColor="text1"/>
          <w:sz w:val="24"/>
          <w:szCs w:val="24"/>
        </w:rPr>
        <w:t xml:space="preserve">3. бордовата апаратура трябва да отговаря на изискванията, установени в </w:t>
      </w:r>
      <w:r w:rsidRPr="000368A0">
        <w:rPr>
          <w:rFonts w:ascii="Times New Roman" w:hAnsi="Times New Roman" w:cs="Times New Roman"/>
          <w:color w:val="000000" w:themeColor="text1"/>
          <w:sz w:val="24"/>
          <w:szCs w:val="24"/>
          <w:shd w:val="clear" w:color="auto" w:fill="FFFFFF"/>
        </w:rPr>
        <w:t>Директива (ЕС) 2019/520</w:t>
      </w:r>
      <w:r w:rsidRPr="000368A0">
        <w:rPr>
          <w:rFonts w:ascii="Times New Roman" w:hAnsi="Times New Roman" w:cs="Times New Roman"/>
          <w:color w:val="000000" w:themeColor="text1"/>
          <w:sz w:val="24"/>
          <w:szCs w:val="24"/>
        </w:rPr>
        <w:t xml:space="preserve">,  Директива 2014/53/ЕС на Европейския парламент и на </w:t>
      </w:r>
      <w:r w:rsidR="00971DBE" w:rsidRPr="000368A0">
        <w:rPr>
          <w:rFonts w:ascii="Times New Roman" w:hAnsi="Times New Roman" w:cs="Times New Roman"/>
          <w:color w:val="000000" w:themeColor="text1"/>
          <w:sz w:val="24"/>
          <w:szCs w:val="24"/>
        </w:rPr>
        <w:t>С</w:t>
      </w:r>
      <w:r w:rsidRPr="000368A0">
        <w:rPr>
          <w:rFonts w:ascii="Times New Roman" w:hAnsi="Times New Roman" w:cs="Times New Roman"/>
          <w:color w:val="000000" w:themeColor="text1"/>
          <w:sz w:val="24"/>
          <w:szCs w:val="24"/>
        </w:rPr>
        <w:t>ъвета от 16</w:t>
      </w:r>
      <w:r w:rsidR="00971DBE" w:rsidRPr="000368A0">
        <w:rPr>
          <w:rFonts w:ascii="Times New Roman" w:hAnsi="Times New Roman" w:cs="Times New Roman"/>
          <w:color w:val="000000" w:themeColor="text1"/>
          <w:sz w:val="24"/>
          <w:szCs w:val="24"/>
        </w:rPr>
        <w:t xml:space="preserve"> април </w:t>
      </w:r>
      <w:r w:rsidRPr="000368A0">
        <w:rPr>
          <w:rFonts w:ascii="Times New Roman" w:hAnsi="Times New Roman" w:cs="Times New Roman"/>
          <w:color w:val="000000" w:themeColor="text1"/>
          <w:sz w:val="24"/>
          <w:szCs w:val="24"/>
        </w:rPr>
        <w:t xml:space="preserve">2014 година за хармонизирането на законодателствата на държавите членки във връзка с предоставянето на пазара на </w:t>
      </w:r>
      <w:proofErr w:type="spellStart"/>
      <w:r w:rsidRPr="000368A0">
        <w:rPr>
          <w:rFonts w:ascii="Times New Roman" w:hAnsi="Times New Roman" w:cs="Times New Roman"/>
          <w:color w:val="000000" w:themeColor="text1"/>
          <w:sz w:val="24"/>
          <w:szCs w:val="24"/>
        </w:rPr>
        <w:t>радиосъоръжения</w:t>
      </w:r>
      <w:proofErr w:type="spellEnd"/>
      <w:r w:rsidRPr="000368A0">
        <w:rPr>
          <w:rFonts w:ascii="Times New Roman" w:hAnsi="Times New Roman" w:cs="Times New Roman"/>
          <w:color w:val="000000" w:themeColor="text1"/>
          <w:sz w:val="24"/>
          <w:szCs w:val="24"/>
        </w:rPr>
        <w:t xml:space="preserve"> и за отмяна на Директива 1999/5/ЕО</w:t>
      </w:r>
      <w:r w:rsidR="00971DBE" w:rsidRPr="000368A0">
        <w:rPr>
          <w:rFonts w:ascii="Times New Roman" w:hAnsi="Times New Roman" w:cs="Times New Roman"/>
          <w:color w:val="000000" w:themeColor="text1"/>
          <w:sz w:val="24"/>
          <w:szCs w:val="24"/>
        </w:rPr>
        <w:t xml:space="preserve"> </w:t>
      </w:r>
      <w:r w:rsidR="00971DBE" w:rsidRPr="000368A0">
        <w:rPr>
          <w:rFonts w:ascii="Times New Roman" w:hAnsi="Times New Roman" w:cs="Times New Roman"/>
          <w:color w:val="000000" w:themeColor="text1"/>
          <w:sz w:val="24"/>
          <w:szCs w:val="24"/>
          <w:shd w:val="clear" w:color="auto" w:fill="FFFFFF"/>
        </w:rPr>
        <w:t>(OB, L 153/62 от 22 май 2014 г.)</w:t>
      </w:r>
      <w:r w:rsidRPr="000368A0">
        <w:rPr>
          <w:rFonts w:ascii="Times New Roman" w:hAnsi="Times New Roman" w:cs="Times New Roman"/>
          <w:color w:val="000000" w:themeColor="text1"/>
          <w:sz w:val="24"/>
          <w:szCs w:val="24"/>
        </w:rPr>
        <w:t xml:space="preserve">, и Директива 2014/30/ЕС на Европейския парламент и на </w:t>
      </w:r>
      <w:r w:rsidR="00971DBE" w:rsidRPr="000368A0">
        <w:rPr>
          <w:rFonts w:ascii="Times New Roman" w:hAnsi="Times New Roman" w:cs="Times New Roman"/>
          <w:color w:val="000000" w:themeColor="text1"/>
          <w:sz w:val="24"/>
          <w:szCs w:val="24"/>
        </w:rPr>
        <w:t>С</w:t>
      </w:r>
      <w:r w:rsidRPr="000368A0">
        <w:rPr>
          <w:rFonts w:ascii="Times New Roman" w:hAnsi="Times New Roman" w:cs="Times New Roman"/>
          <w:color w:val="000000" w:themeColor="text1"/>
          <w:sz w:val="24"/>
          <w:szCs w:val="24"/>
        </w:rPr>
        <w:t>ъвета от 26</w:t>
      </w:r>
      <w:r w:rsidR="00971DBE" w:rsidRPr="000368A0">
        <w:rPr>
          <w:rFonts w:ascii="Times New Roman" w:hAnsi="Times New Roman" w:cs="Times New Roman"/>
          <w:color w:val="000000" w:themeColor="text1"/>
          <w:sz w:val="24"/>
          <w:szCs w:val="24"/>
        </w:rPr>
        <w:t xml:space="preserve"> февруари </w:t>
      </w:r>
      <w:r w:rsidRPr="000368A0">
        <w:rPr>
          <w:rFonts w:ascii="Times New Roman" w:hAnsi="Times New Roman" w:cs="Times New Roman"/>
          <w:color w:val="000000" w:themeColor="text1"/>
          <w:sz w:val="24"/>
          <w:szCs w:val="24"/>
        </w:rPr>
        <w:t>2014 г. за хармонизиране на законодателствата на държавите членки относно електромагнитна съвместимост</w:t>
      </w:r>
      <w:r w:rsidR="00971DBE" w:rsidRPr="000368A0">
        <w:rPr>
          <w:rFonts w:ascii="Times New Roman" w:hAnsi="Times New Roman" w:cs="Times New Roman"/>
          <w:color w:val="000000" w:themeColor="text1"/>
          <w:sz w:val="24"/>
          <w:szCs w:val="24"/>
        </w:rPr>
        <w:t xml:space="preserve"> </w:t>
      </w:r>
      <w:r w:rsidR="00971DBE" w:rsidRPr="000368A0">
        <w:rPr>
          <w:rFonts w:ascii="Times New Roman" w:hAnsi="Times New Roman" w:cs="Times New Roman"/>
          <w:color w:val="000000" w:themeColor="text1"/>
          <w:sz w:val="24"/>
          <w:szCs w:val="24"/>
          <w:shd w:val="clear" w:color="auto" w:fill="FFFFFF"/>
        </w:rPr>
        <w:t>(OB, L 96/79 от 29 март 2014 г.)</w:t>
      </w:r>
      <w:r w:rsidRPr="000368A0">
        <w:rPr>
          <w:rFonts w:ascii="Times New Roman" w:hAnsi="Times New Roman" w:cs="Times New Roman"/>
          <w:color w:val="000000" w:themeColor="text1"/>
          <w:sz w:val="24"/>
          <w:szCs w:val="24"/>
        </w:rPr>
        <w:t>;</w:t>
      </w:r>
    </w:p>
    <w:p w14:paraId="27653B2A" w14:textId="77777777" w:rsidR="006B05E8" w:rsidRDefault="004B1165">
      <w:pPr>
        <w:pStyle w:val="ListParagraph"/>
        <w:spacing w:after="0" w:line="240" w:lineRule="auto"/>
        <w:ind w:left="0"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бордовата апаратура се монтира по безопасен и сигурен начин. Нейното инсталиране се извършва в съответствие с изискванията  на производителя.</w:t>
      </w:r>
    </w:p>
    <w:p w14:paraId="719B8F39" w14:textId="7E1FF788" w:rsidR="006B05E8" w:rsidRDefault="004B1165">
      <w:pPr>
        <w:tabs>
          <w:tab w:val="left" w:pos="567"/>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(2) Лицето, събиращо пътни такси, и доставчиците на ЕУЕПТ </w:t>
      </w:r>
      <w:r w:rsidR="00971DBE">
        <w:rPr>
          <w:rFonts w:ascii="Times New Roman" w:hAnsi="Times New Roman" w:cs="Times New Roman"/>
          <w:color w:val="000000" w:themeColor="text1"/>
          <w:sz w:val="24"/>
          <w:szCs w:val="24"/>
        </w:rPr>
        <w:t>изготвят</w:t>
      </w:r>
      <w:r>
        <w:rPr>
          <w:rFonts w:ascii="Times New Roman" w:hAnsi="Times New Roman" w:cs="Times New Roman"/>
          <w:color w:val="000000" w:themeColor="text1"/>
          <w:sz w:val="24"/>
          <w:szCs w:val="24"/>
        </w:rPr>
        <w:t xml:space="preserve"> план за действие при извънредни ситуации, за да предотвратят смущения в трафика, в случай че услугата за пътно таксуване е недостъпна.</w:t>
      </w:r>
    </w:p>
    <w:p w14:paraId="77D27D28" w14:textId="77777777" w:rsidR="006B05E8" w:rsidRDefault="006B05E8">
      <w:pPr>
        <w:tabs>
          <w:tab w:val="left" w:pos="567"/>
          <w:tab w:val="left" w:pos="4871"/>
        </w:tabs>
        <w:spacing w:after="0" w:line="240" w:lineRule="auto"/>
        <w:rPr>
          <w:rFonts w:ascii="Times New Roman" w:hAnsi="Times New Roman" w:cs="Times New Roman"/>
          <w:color w:val="000000" w:themeColor="text1"/>
          <w:sz w:val="24"/>
          <w:szCs w:val="24"/>
        </w:rPr>
      </w:pPr>
    </w:p>
    <w:p w14:paraId="611866AF" w14:textId="77777777" w:rsidR="006B05E8" w:rsidRDefault="004B1165">
      <w:pPr>
        <w:tabs>
          <w:tab w:val="left" w:pos="567"/>
        </w:tabs>
        <w:spacing w:after="0" w:line="240" w:lineRule="auto"/>
        <w:rPr>
          <w:rFonts w:ascii="Times New Roman" w:hAnsi="Times New Roman" w:cs="Times New Roman"/>
          <w:b/>
          <w:bCs/>
          <w:color w:val="000000" w:themeColor="text1"/>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color w:val="000000" w:themeColor="text1"/>
          <w:sz w:val="24"/>
          <w:szCs w:val="24"/>
        </w:rPr>
        <w:t>Глава трета</w:t>
      </w:r>
    </w:p>
    <w:p w14:paraId="00282ADC" w14:textId="20019113" w:rsidR="006B05E8" w:rsidRDefault="004B1165">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ПРОЦЕДУРА ЗА ОЦЕНЯВАНЕ НА СЪОТВЕТСТВИЕТО СПРЯМО СПЕЦИФИКАЦИИТЕ И ГОДНОСТТА ЗА ПОЛЗВАНЕ НА СЪСТАВНИТЕ ЕЛЕМЕНТИ НА ОПЕРАТИВНАТА СЪВМЕСТИМОСТ </w:t>
      </w:r>
    </w:p>
    <w:p w14:paraId="2000E0E3" w14:textId="77777777" w:rsidR="006B05E8" w:rsidRDefault="006B05E8">
      <w:pPr>
        <w:spacing w:after="0" w:line="240" w:lineRule="auto"/>
        <w:jc w:val="center"/>
        <w:rPr>
          <w:rFonts w:ascii="Times New Roman" w:hAnsi="Times New Roman" w:cs="Times New Roman"/>
          <w:b/>
          <w:bCs/>
          <w:color w:val="000000" w:themeColor="text1"/>
          <w:sz w:val="24"/>
          <w:szCs w:val="24"/>
        </w:rPr>
      </w:pPr>
    </w:p>
    <w:p w14:paraId="5CC02953" w14:textId="77777777" w:rsidR="006B05E8" w:rsidRDefault="004B116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Чл. 4. </w:t>
      </w:r>
      <w:r w:rsidRPr="001D4595">
        <w:rPr>
          <w:rFonts w:ascii="Times New Roman" w:hAnsi="Times New Roman" w:cs="Times New Roman"/>
          <w:bCs/>
          <w:color w:val="000000" w:themeColor="text1"/>
          <w:sz w:val="24"/>
          <w:szCs w:val="24"/>
        </w:rPr>
        <w:t>(1)</w:t>
      </w:r>
      <w:r>
        <w:rPr>
          <w:rFonts w:ascii="Times New Roman" w:hAnsi="Times New Roman" w:cs="Times New Roman"/>
          <w:color w:val="000000" w:themeColor="text1"/>
          <w:sz w:val="24"/>
          <w:szCs w:val="24"/>
        </w:rPr>
        <w:t xml:space="preserve"> Дейностите по оценяване на съответствието спрямо спецификациите и годността за ползване на съставните елементи на оперативната съвместимост на доставчика на ЕУЕПТ обхващат:</w:t>
      </w:r>
    </w:p>
    <w:p w14:paraId="52FE3A9B" w14:textId="3E15213A" w:rsidR="006B05E8" w:rsidRDefault="004B1165">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оценка на съответствие на техническото решение съгласно </w:t>
      </w:r>
      <w:r w:rsidR="00971DBE">
        <w:rPr>
          <w:rFonts w:ascii="Times New Roman" w:hAnsi="Times New Roman" w:cs="Times New Roman"/>
          <w:color w:val="000000" w:themeColor="text1"/>
          <w:sz w:val="24"/>
          <w:szCs w:val="24"/>
        </w:rPr>
        <w:t>о</w:t>
      </w:r>
      <w:r>
        <w:rPr>
          <w:rFonts w:ascii="Times New Roman" w:hAnsi="Times New Roman" w:cs="Times New Roman"/>
          <w:color w:val="000000" w:themeColor="text1"/>
          <w:sz w:val="24"/>
          <w:szCs w:val="24"/>
        </w:rPr>
        <w:t>бщите условия</w:t>
      </w:r>
      <w:r w:rsidR="001D4595">
        <w:rPr>
          <w:rFonts w:ascii="Times New Roman" w:hAnsi="Times New Roman" w:cs="Times New Roman"/>
          <w:color w:val="000000" w:themeColor="text1"/>
          <w:sz w:val="24"/>
          <w:szCs w:val="24"/>
        </w:rPr>
        <w:t>;</w:t>
      </w:r>
    </w:p>
    <w:p w14:paraId="7E1B23E5" w14:textId="6E4F44B0" w:rsidR="006B05E8" w:rsidRDefault="004B1165">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способността съответния доставчик на ЕУЕПТ </w:t>
      </w:r>
      <w:r w:rsidR="009A103B">
        <w:rPr>
          <w:rFonts w:ascii="Times New Roman" w:hAnsi="Times New Roman" w:cs="Times New Roman"/>
          <w:color w:val="000000" w:themeColor="text1"/>
          <w:sz w:val="24"/>
          <w:szCs w:val="24"/>
        </w:rPr>
        <w:t>да</w:t>
      </w:r>
      <w:r>
        <w:rPr>
          <w:rFonts w:ascii="Times New Roman" w:hAnsi="Times New Roman" w:cs="Times New Roman"/>
          <w:color w:val="000000" w:themeColor="text1"/>
          <w:sz w:val="24"/>
          <w:szCs w:val="24"/>
        </w:rPr>
        <w:t xml:space="preserve"> постигне и поддържа необходимата ефективност и качество при предоставяне на услугата.</w:t>
      </w:r>
    </w:p>
    <w:p w14:paraId="723D155B" w14:textId="45FE2197" w:rsidR="006B05E8" w:rsidRDefault="004B1165" w:rsidP="00AA7596">
      <w:pPr>
        <w:shd w:val="clear" w:color="auto" w:fill="FEFEFE"/>
        <w:spacing w:after="0" w:line="240" w:lineRule="auto"/>
        <w:ind w:firstLine="720"/>
        <w:jc w:val="both"/>
        <w:rPr>
          <w:rFonts w:ascii="Times New Roman" w:eastAsia="Verdana" w:hAnsi="Times New Roman" w:cs="Times New Roman"/>
          <w:color w:val="000000" w:themeColor="text1"/>
          <w:sz w:val="24"/>
          <w:szCs w:val="24"/>
        </w:rPr>
      </w:pPr>
      <w:r>
        <w:rPr>
          <w:rFonts w:ascii="Times New Roman" w:eastAsia="Verdana" w:hAnsi="Times New Roman" w:cs="Times New Roman"/>
          <w:color w:val="000000" w:themeColor="text1"/>
          <w:sz w:val="24"/>
          <w:szCs w:val="24"/>
        </w:rPr>
        <w:t xml:space="preserve">(2) При оценяване на съответствието </w:t>
      </w:r>
      <w:r>
        <w:rPr>
          <w:rFonts w:ascii="Times New Roman" w:eastAsia="Verdana" w:hAnsi="Times New Roman" w:cs="Times New Roman"/>
          <w:sz w:val="24"/>
          <w:szCs w:val="24"/>
        </w:rPr>
        <w:t xml:space="preserve">на съставните елементи на </w:t>
      </w:r>
      <w:r>
        <w:rPr>
          <w:rFonts w:ascii="Times New Roman" w:eastAsia="Verdana" w:hAnsi="Times New Roman" w:cs="Times New Roman"/>
          <w:color w:val="000000" w:themeColor="text1"/>
          <w:sz w:val="24"/>
          <w:szCs w:val="24"/>
        </w:rPr>
        <w:t>оперативна съвместимост се включват</w:t>
      </w:r>
      <w:r w:rsidR="00E95617">
        <w:rPr>
          <w:rFonts w:ascii="Times New Roman" w:eastAsia="Verdana" w:hAnsi="Times New Roman" w:cs="Times New Roman"/>
          <w:color w:val="000000" w:themeColor="text1"/>
          <w:sz w:val="24"/>
          <w:szCs w:val="24"/>
        </w:rPr>
        <w:t xml:space="preserve"> следните</w:t>
      </w:r>
      <w:r>
        <w:rPr>
          <w:rFonts w:ascii="Times New Roman" w:eastAsia="Verdana" w:hAnsi="Times New Roman" w:cs="Times New Roman"/>
          <w:color w:val="000000" w:themeColor="text1"/>
          <w:sz w:val="24"/>
          <w:szCs w:val="24"/>
        </w:rPr>
        <w:t xml:space="preserve"> дейности:</w:t>
      </w:r>
    </w:p>
    <w:p w14:paraId="2C6925FE" w14:textId="70298993" w:rsidR="006B05E8" w:rsidRDefault="004B1165">
      <w:pPr>
        <w:spacing w:after="0" w:line="240" w:lineRule="auto"/>
        <w:ind w:firstLine="720"/>
        <w:jc w:val="both"/>
        <w:rPr>
          <w:rFonts w:ascii="Times New Roman" w:hAnsi="Times New Roman" w:cs="Times New Roman"/>
          <w:color w:val="000000" w:themeColor="text1"/>
          <w:sz w:val="24"/>
          <w:szCs w:val="24"/>
        </w:rPr>
      </w:pPr>
      <w:r>
        <w:rPr>
          <w:rFonts w:ascii="Times New Roman" w:eastAsia="Verdana" w:hAnsi="Times New Roman" w:cs="Times New Roman"/>
          <w:color w:val="000000" w:themeColor="text1"/>
          <w:sz w:val="24"/>
          <w:szCs w:val="24"/>
        </w:rPr>
        <w:t xml:space="preserve">1. оценка на документи за управление на процеса на проектиране и производство за съставен елемент, доказващи съответствието им с </w:t>
      </w:r>
      <w:r w:rsidR="00E95617">
        <w:rPr>
          <w:rFonts w:ascii="Times New Roman" w:hAnsi="Times New Roman" w:cs="Times New Roman"/>
          <w:color w:val="000000" w:themeColor="text1"/>
          <w:sz w:val="24"/>
          <w:szCs w:val="24"/>
        </w:rPr>
        <w:t>о</w:t>
      </w:r>
      <w:r>
        <w:rPr>
          <w:rFonts w:ascii="Times New Roman" w:hAnsi="Times New Roman" w:cs="Times New Roman"/>
          <w:color w:val="000000" w:themeColor="text1"/>
          <w:sz w:val="24"/>
          <w:szCs w:val="24"/>
        </w:rPr>
        <w:t>бщите условия;</w:t>
      </w:r>
    </w:p>
    <w:p w14:paraId="58E34455" w14:textId="6619E772" w:rsidR="006B05E8" w:rsidRDefault="004B1165" w:rsidP="00917F2D">
      <w:pPr>
        <w:shd w:val="clear" w:color="auto" w:fill="FEFEFE"/>
        <w:spacing w:after="0" w:line="240" w:lineRule="auto"/>
        <w:ind w:firstLine="709"/>
        <w:jc w:val="both"/>
        <w:rPr>
          <w:rFonts w:ascii="Times New Roman" w:eastAsia="Verdana" w:hAnsi="Times New Roman" w:cs="Times New Roman"/>
          <w:color w:val="000000" w:themeColor="text1"/>
          <w:sz w:val="24"/>
          <w:szCs w:val="24"/>
        </w:rPr>
      </w:pPr>
      <w:r>
        <w:rPr>
          <w:rFonts w:ascii="Times New Roman" w:eastAsia="Verdana" w:hAnsi="Times New Roman" w:cs="Times New Roman"/>
          <w:color w:val="000000" w:themeColor="text1"/>
          <w:sz w:val="24"/>
          <w:szCs w:val="24"/>
        </w:rPr>
        <w:t xml:space="preserve"> 2. оценка на правила и процедури за вътрешен контрол на проектирането и производството, извършван от производителя, гарантиращи качеството и функционалността на съставен елемент;</w:t>
      </w:r>
      <w:r w:rsidR="00E95617">
        <w:rPr>
          <w:rFonts w:ascii="Times New Roman" w:eastAsia="Verdana" w:hAnsi="Times New Roman" w:cs="Times New Roman"/>
          <w:color w:val="000000" w:themeColor="text1"/>
          <w:sz w:val="24"/>
          <w:szCs w:val="24"/>
        </w:rPr>
        <w:t xml:space="preserve"> </w:t>
      </w:r>
    </w:p>
    <w:p w14:paraId="21C16086" w14:textId="77777777" w:rsidR="006B05E8" w:rsidRDefault="004B1165">
      <w:pPr>
        <w:shd w:val="clear" w:color="auto" w:fill="FEFEFE"/>
        <w:spacing w:after="0" w:line="240" w:lineRule="auto"/>
        <w:ind w:firstLine="720"/>
        <w:jc w:val="both"/>
        <w:rPr>
          <w:rFonts w:ascii="Times New Roman" w:eastAsia="Verdana" w:hAnsi="Times New Roman" w:cs="Times New Roman"/>
          <w:sz w:val="24"/>
          <w:szCs w:val="24"/>
        </w:rPr>
      </w:pPr>
      <w:r>
        <w:rPr>
          <w:rFonts w:ascii="Times New Roman" w:eastAsia="Verdana" w:hAnsi="Times New Roman" w:cs="Times New Roman"/>
          <w:sz w:val="24"/>
          <w:szCs w:val="24"/>
        </w:rPr>
        <w:t>3. оценка на записи или други документи, доказващи действащи процедури за проверка на качеството на производството и проектирането на съставните елементи, извършени от квалифицирано лице за оценяване на качеството (одитор);</w:t>
      </w:r>
    </w:p>
    <w:p w14:paraId="12A0C0E3" w14:textId="048FC6B0" w:rsidR="006B05E8" w:rsidRDefault="004B1165">
      <w:pPr>
        <w:shd w:val="clear" w:color="auto" w:fill="FEFEFE"/>
        <w:spacing w:after="0" w:line="240" w:lineRule="auto"/>
        <w:ind w:firstLine="720"/>
        <w:jc w:val="both"/>
        <w:rPr>
          <w:rFonts w:ascii="Times New Roman" w:eastAsia="Verdana" w:hAnsi="Times New Roman" w:cs="Times New Roman"/>
          <w:color w:val="000000" w:themeColor="text1"/>
          <w:sz w:val="24"/>
          <w:szCs w:val="24"/>
        </w:rPr>
      </w:pPr>
      <w:r>
        <w:rPr>
          <w:rFonts w:ascii="Times New Roman" w:eastAsia="Verdana" w:hAnsi="Times New Roman" w:cs="Times New Roman"/>
          <w:color w:val="000000" w:themeColor="text1"/>
          <w:sz w:val="24"/>
          <w:szCs w:val="24"/>
        </w:rPr>
        <w:t xml:space="preserve">4. оценка на резултати от проверки на внедрените системи за качество, използвани при проектиране и производство на </w:t>
      </w:r>
      <w:bookmarkStart w:id="2" w:name="_Hlk162428844"/>
      <w:r>
        <w:rPr>
          <w:rFonts w:ascii="Times New Roman" w:eastAsia="Verdana" w:hAnsi="Times New Roman" w:cs="Times New Roman"/>
          <w:color w:val="000000" w:themeColor="text1"/>
          <w:sz w:val="24"/>
          <w:szCs w:val="24"/>
        </w:rPr>
        <w:t>съставните елементи</w:t>
      </w:r>
      <w:bookmarkEnd w:id="2"/>
      <w:r>
        <w:rPr>
          <w:rFonts w:ascii="Times New Roman" w:eastAsia="Verdana" w:hAnsi="Times New Roman" w:cs="Times New Roman"/>
          <w:color w:val="000000" w:themeColor="text1"/>
          <w:sz w:val="24"/>
          <w:szCs w:val="24"/>
        </w:rPr>
        <w:t>;</w:t>
      </w:r>
    </w:p>
    <w:p w14:paraId="3C146D87" w14:textId="03554FE1" w:rsidR="006B05E8" w:rsidRDefault="004B1165">
      <w:pPr>
        <w:shd w:val="clear" w:color="auto" w:fill="FEFEFE"/>
        <w:spacing w:after="0" w:line="240" w:lineRule="auto"/>
        <w:ind w:firstLine="720"/>
        <w:jc w:val="both"/>
        <w:rPr>
          <w:rFonts w:ascii="Times New Roman" w:eastAsia="Verdana" w:hAnsi="Times New Roman" w:cs="Times New Roman"/>
          <w:color w:val="000000" w:themeColor="text1"/>
          <w:sz w:val="24"/>
          <w:szCs w:val="24"/>
        </w:rPr>
      </w:pPr>
      <w:r>
        <w:rPr>
          <w:rFonts w:ascii="Times New Roman" w:eastAsia="Verdana" w:hAnsi="Times New Roman" w:cs="Times New Roman"/>
          <w:color w:val="000000" w:themeColor="text1"/>
          <w:sz w:val="24"/>
          <w:szCs w:val="24"/>
        </w:rPr>
        <w:t xml:space="preserve">5. други дейности, свързани с оценяване на оперативната съвместимост на съставни елементи спрямо </w:t>
      </w:r>
      <w:r w:rsidR="00E95617">
        <w:rPr>
          <w:rFonts w:ascii="Times New Roman" w:hAnsi="Times New Roman" w:cs="Times New Roman"/>
          <w:color w:val="000000" w:themeColor="text1"/>
          <w:sz w:val="24"/>
          <w:szCs w:val="24"/>
        </w:rPr>
        <w:t>о</w:t>
      </w:r>
      <w:r>
        <w:rPr>
          <w:rFonts w:ascii="Times New Roman" w:hAnsi="Times New Roman" w:cs="Times New Roman"/>
          <w:color w:val="000000" w:themeColor="text1"/>
          <w:sz w:val="24"/>
          <w:szCs w:val="24"/>
        </w:rPr>
        <w:t>бщите условия</w:t>
      </w:r>
      <w:r>
        <w:rPr>
          <w:rFonts w:ascii="Times New Roman" w:eastAsia="Verdana" w:hAnsi="Times New Roman" w:cs="Times New Roman"/>
          <w:color w:val="000000" w:themeColor="text1"/>
          <w:sz w:val="24"/>
          <w:szCs w:val="24"/>
        </w:rPr>
        <w:t xml:space="preserve">, по преценка на </w:t>
      </w:r>
      <w:proofErr w:type="spellStart"/>
      <w:r>
        <w:rPr>
          <w:rFonts w:ascii="Times New Roman" w:eastAsia="Verdana" w:hAnsi="Times New Roman" w:cs="Times New Roman"/>
          <w:color w:val="000000" w:themeColor="text1"/>
          <w:sz w:val="24"/>
          <w:szCs w:val="24"/>
        </w:rPr>
        <w:t>нотифицирания</w:t>
      </w:r>
      <w:proofErr w:type="spellEnd"/>
      <w:r>
        <w:rPr>
          <w:rFonts w:ascii="Times New Roman" w:eastAsia="Verdana" w:hAnsi="Times New Roman" w:cs="Times New Roman"/>
          <w:color w:val="000000" w:themeColor="text1"/>
          <w:sz w:val="24"/>
          <w:szCs w:val="24"/>
        </w:rPr>
        <w:t xml:space="preserve"> орган.</w:t>
      </w:r>
    </w:p>
    <w:p w14:paraId="76BA9C32" w14:textId="77777777" w:rsidR="006B05E8" w:rsidRDefault="006B05E8">
      <w:pPr>
        <w:spacing w:after="0" w:line="240" w:lineRule="auto"/>
        <w:jc w:val="both"/>
        <w:rPr>
          <w:rFonts w:ascii="Times New Roman" w:hAnsi="Times New Roman" w:cs="Times New Roman"/>
          <w:color w:val="000000" w:themeColor="text1"/>
          <w:sz w:val="24"/>
          <w:szCs w:val="24"/>
        </w:rPr>
      </w:pPr>
    </w:p>
    <w:p w14:paraId="07F0C64C" w14:textId="77777777" w:rsidR="00142BCF" w:rsidRDefault="00142BCF">
      <w:pPr>
        <w:spacing w:after="0" w:line="240" w:lineRule="auto"/>
        <w:jc w:val="center"/>
        <w:rPr>
          <w:rFonts w:ascii="Times New Roman" w:hAnsi="Times New Roman" w:cs="Times New Roman"/>
          <w:b/>
          <w:bCs/>
          <w:color w:val="000000" w:themeColor="text1"/>
          <w:sz w:val="24"/>
          <w:szCs w:val="24"/>
        </w:rPr>
      </w:pPr>
    </w:p>
    <w:p w14:paraId="7007274B" w14:textId="713B2232" w:rsidR="006B05E8" w:rsidRDefault="004B1165">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Глава четвърта</w:t>
      </w:r>
    </w:p>
    <w:p w14:paraId="5D7B4F45" w14:textId="7B86FF7C" w:rsidR="006B05E8" w:rsidRDefault="004B1165">
      <w:pPr>
        <w:shd w:val="clear" w:color="auto" w:fill="FEFEFE"/>
        <w:spacing w:after="0" w:line="240" w:lineRule="auto"/>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УСЛОВИЯ И РЕД ЗА ИЗВЪРШВАНЕ </w:t>
      </w:r>
      <w:r w:rsidR="00E95617">
        <w:rPr>
          <w:rFonts w:ascii="Times New Roman" w:hAnsi="Times New Roman" w:cs="Times New Roman"/>
          <w:b/>
          <w:bCs/>
          <w:sz w:val="24"/>
          <w:szCs w:val="24"/>
          <w:shd w:val="clear" w:color="auto" w:fill="FFFFFF"/>
        </w:rPr>
        <w:t xml:space="preserve">НА </w:t>
      </w:r>
      <w:r>
        <w:rPr>
          <w:rFonts w:ascii="Times New Roman" w:hAnsi="Times New Roman" w:cs="Times New Roman"/>
          <w:b/>
          <w:bCs/>
          <w:sz w:val="24"/>
          <w:szCs w:val="24"/>
          <w:shd w:val="clear" w:color="auto" w:fill="FFFFFF"/>
        </w:rPr>
        <w:t>ОЦЕНЯВАНЕ НА СЪОТВЕТСТВИЕТО СПРЯМО СПЕЦИФИКАЦИИТЕ И ГОДНОСТТА ЗА ПОЛЗВАНЕ НА СЪСТАВНИТЕ ЕЛЕМЕНТИ НА ОПЕРАТИВНАТА СЪВМЕСТИМОСТ</w:t>
      </w:r>
    </w:p>
    <w:p w14:paraId="5E9D00FA" w14:textId="77777777" w:rsidR="006B05E8" w:rsidRDefault="006B05E8">
      <w:pPr>
        <w:shd w:val="clear" w:color="auto" w:fill="FEFEFE"/>
        <w:spacing w:after="0" w:line="240" w:lineRule="auto"/>
        <w:jc w:val="center"/>
        <w:rPr>
          <w:rFonts w:ascii="Times New Roman" w:eastAsia="Verdana" w:hAnsi="Times New Roman" w:cs="Times New Roman"/>
          <w:b/>
          <w:bCs/>
          <w:sz w:val="24"/>
          <w:szCs w:val="24"/>
        </w:rPr>
      </w:pPr>
    </w:p>
    <w:p w14:paraId="483B5AC6" w14:textId="6763A7BE" w:rsidR="006B05E8" w:rsidRDefault="004B116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Чл. 5. (1)</w:t>
      </w:r>
      <w:r>
        <w:rPr>
          <w:rFonts w:ascii="Times New Roman" w:hAnsi="Times New Roman" w:cs="Times New Roman"/>
          <w:color w:val="000000" w:themeColor="text1"/>
          <w:sz w:val="24"/>
          <w:szCs w:val="24"/>
        </w:rPr>
        <w:t xml:space="preserve"> Оценяването за </w:t>
      </w:r>
      <w:r w:rsidR="00DB0C2E">
        <w:rPr>
          <w:rFonts w:ascii="Times New Roman" w:hAnsi="Times New Roman" w:cs="Times New Roman"/>
          <w:color w:val="000000" w:themeColor="text1"/>
          <w:sz w:val="24"/>
          <w:szCs w:val="24"/>
        </w:rPr>
        <w:t>съответствие</w:t>
      </w:r>
      <w:r>
        <w:rPr>
          <w:rFonts w:ascii="Times New Roman" w:hAnsi="Times New Roman" w:cs="Times New Roman"/>
          <w:color w:val="000000" w:themeColor="text1"/>
          <w:sz w:val="24"/>
          <w:szCs w:val="24"/>
        </w:rPr>
        <w:t xml:space="preserve"> на оперативна съвместимост на </w:t>
      </w:r>
      <w:bookmarkStart w:id="3" w:name="_Hlk162429362"/>
      <w:r>
        <w:rPr>
          <w:rFonts w:ascii="Times New Roman" w:hAnsi="Times New Roman" w:cs="Times New Roman"/>
          <w:color w:val="000000" w:themeColor="text1"/>
          <w:sz w:val="24"/>
          <w:szCs w:val="24"/>
        </w:rPr>
        <w:t xml:space="preserve">съставните елементи на оперативната съвместимост </w:t>
      </w:r>
      <w:bookmarkEnd w:id="3"/>
      <w:r>
        <w:rPr>
          <w:rFonts w:ascii="Times New Roman" w:hAnsi="Times New Roman" w:cs="Times New Roman"/>
          <w:color w:val="000000" w:themeColor="text1"/>
          <w:sz w:val="24"/>
          <w:szCs w:val="24"/>
        </w:rPr>
        <w:t>на доставчиците на ЕУЕПТ с Електронната система за събиране на пътни такси по чл. 10, ал. 1 от З</w:t>
      </w:r>
      <w:r w:rsidR="00E95617">
        <w:rPr>
          <w:rFonts w:ascii="Times New Roman" w:hAnsi="Times New Roman" w:cs="Times New Roman"/>
          <w:color w:val="000000" w:themeColor="text1"/>
          <w:sz w:val="24"/>
          <w:szCs w:val="24"/>
        </w:rPr>
        <w:t>П</w:t>
      </w:r>
      <w:r>
        <w:rPr>
          <w:rFonts w:ascii="Times New Roman" w:hAnsi="Times New Roman" w:cs="Times New Roman"/>
          <w:color w:val="000000" w:themeColor="text1"/>
          <w:sz w:val="24"/>
          <w:szCs w:val="24"/>
        </w:rPr>
        <w:t xml:space="preserve"> се извършва </w:t>
      </w:r>
      <w:r w:rsidR="00D137EB">
        <w:rPr>
          <w:rFonts w:ascii="Times New Roman" w:hAnsi="Times New Roman" w:cs="Times New Roman"/>
          <w:color w:val="000000" w:themeColor="text1"/>
          <w:sz w:val="24"/>
          <w:szCs w:val="24"/>
        </w:rPr>
        <w:t>в</w:t>
      </w:r>
      <w:r>
        <w:rPr>
          <w:rFonts w:ascii="Times New Roman" w:hAnsi="Times New Roman" w:cs="Times New Roman"/>
          <w:color w:val="000000" w:themeColor="text1"/>
          <w:sz w:val="24"/>
          <w:szCs w:val="24"/>
        </w:rPr>
        <w:t xml:space="preserve"> следн</w:t>
      </w:r>
      <w:r w:rsidR="00D137EB">
        <w:rPr>
          <w:rFonts w:ascii="Times New Roman" w:hAnsi="Times New Roman" w:cs="Times New Roman"/>
          <w:color w:val="000000" w:themeColor="text1"/>
          <w:sz w:val="24"/>
          <w:szCs w:val="24"/>
        </w:rPr>
        <w:t>ата</w:t>
      </w:r>
      <w:r>
        <w:rPr>
          <w:rFonts w:ascii="Times New Roman" w:hAnsi="Times New Roman" w:cs="Times New Roman"/>
          <w:color w:val="000000" w:themeColor="text1"/>
          <w:sz w:val="24"/>
          <w:szCs w:val="24"/>
        </w:rPr>
        <w:t xml:space="preserve"> последователност:</w:t>
      </w:r>
    </w:p>
    <w:p w14:paraId="2816439C" w14:textId="425AABC8" w:rsidR="006B05E8" w:rsidRDefault="004B1165">
      <w:pPr>
        <w:pStyle w:val="ListParagraph"/>
        <w:numPr>
          <w:ilvl w:val="0"/>
          <w:numId w:val="2"/>
        </w:numPr>
        <w:tabs>
          <w:tab w:val="left" w:pos="851"/>
        </w:tabs>
        <w:spacing w:after="0" w:line="240" w:lineRule="auto"/>
        <w:ind w:left="0"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оценка на съответствието (етап 1) – оценяват се предоставените документи от доставчика на ЕУЕПТ във връзка с  готовността му за предлагане на услуги за пътно таксуване. </w:t>
      </w:r>
      <w:proofErr w:type="spellStart"/>
      <w:r>
        <w:rPr>
          <w:rFonts w:ascii="Times New Roman" w:hAnsi="Times New Roman" w:cs="Times New Roman"/>
          <w:color w:val="000000" w:themeColor="text1"/>
          <w:sz w:val="24"/>
          <w:szCs w:val="24"/>
        </w:rPr>
        <w:t>Нотифицираният</w:t>
      </w:r>
      <w:proofErr w:type="spellEnd"/>
      <w:r>
        <w:rPr>
          <w:rFonts w:ascii="Times New Roman" w:hAnsi="Times New Roman" w:cs="Times New Roman"/>
          <w:color w:val="000000" w:themeColor="text1"/>
          <w:sz w:val="24"/>
          <w:szCs w:val="24"/>
        </w:rPr>
        <w:t xml:space="preserve"> орган оценява спазени ли са изискванията, определени в </w:t>
      </w:r>
      <w:r w:rsidR="00FF46B9">
        <w:rPr>
          <w:rFonts w:ascii="Times New Roman" w:hAnsi="Times New Roman" w:cs="Times New Roman"/>
          <w:color w:val="000000" w:themeColor="text1"/>
          <w:sz w:val="24"/>
          <w:szCs w:val="24"/>
        </w:rPr>
        <w:t>н</w:t>
      </w:r>
      <w:r>
        <w:rPr>
          <w:rFonts w:ascii="Times New Roman" w:hAnsi="Times New Roman" w:cs="Times New Roman"/>
          <w:color w:val="000000" w:themeColor="text1"/>
          <w:sz w:val="24"/>
          <w:szCs w:val="24"/>
        </w:rPr>
        <w:t xml:space="preserve">аредбата </w:t>
      </w:r>
      <w:r w:rsidR="00FF46B9">
        <w:rPr>
          <w:rFonts w:ascii="Times New Roman" w:hAnsi="Times New Roman" w:cs="Times New Roman"/>
          <w:color w:val="000000" w:themeColor="text1"/>
          <w:sz w:val="24"/>
          <w:szCs w:val="24"/>
        </w:rPr>
        <w:t>по чл. 10, ал. 7 от ЗП</w:t>
      </w:r>
      <w:r>
        <w:rPr>
          <w:rFonts w:ascii="Times New Roman" w:hAnsi="Times New Roman" w:cs="Times New Roman"/>
          <w:color w:val="000000" w:themeColor="text1"/>
          <w:sz w:val="24"/>
          <w:szCs w:val="24"/>
        </w:rPr>
        <w:t xml:space="preserve"> и </w:t>
      </w:r>
      <w:r w:rsidR="00FF46B9">
        <w:rPr>
          <w:rFonts w:ascii="Times New Roman" w:hAnsi="Times New Roman" w:cs="Times New Roman"/>
          <w:color w:val="000000" w:themeColor="text1"/>
          <w:sz w:val="24"/>
          <w:szCs w:val="24"/>
        </w:rPr>
        <w:t>о</w:t>
      </w:r>
      <w:r>
        <w:rPr>
          <w:rFonts w:ascii="Times New Roman" w:hAnsi="Times New Roman" w:cs="Times New Roman"/>
          <w:color w:val="000000" w:themeColor="text1"/>
          <w:sz w:val="24"/>
          <w:szCs w:val="24"/>
        </w:rPr>
        <w:t xml:space="preserve">бщите условия. </w:t>
      </w:r>
      <w:r w:rsidR="00DB0C2E">
        <w:rPr>
          <w:rFonts w:ascii="Times New Roman" w:hAnsi="Times New Roman" w:cs="Times New Roman"/>
          <w:color w:val="000000" w:themeColor="text1"/>
          <w:sz w:val="24"/>
          <w:szCs w:val="24"/>
        </w:rPr>
        <w:t>За п</w:t>
      </w:r>
      <w:r>
        <w:rPr>
          <w:rFonts w:ascii="Times New Roman" w:hAnsi="Times New Roman" w:cs="Times New Roman"/>
          <w:color w:val="000000" w:themeColor="text1"/>
          <w:sz w:val="24"/>
          <w:szCs w:val="24"/>
        </w:rPr>
        <w:t>риключване на ета</w:t>
      </w:r>
      <w:r w:rsidR="00DB0C2E">
        <w:rPr>
          <w:rFonts w:ascii="Times New Roman" w:hAnsi="Times New Roman" w:cs="Times New Roman"/>
          <w:color w:val="000000" w:themeColor="text1"/>
          <w:sz w:val="24"/>
          <w:szCs w:val="24"/>
        </w:rPr>
        <w:t>па</w:t>
      </w:r>
      <w:r>
        <w:rPr>
          <w:rFonts w:ascii="Times New Roman" w:hAnsi="Times New Roman" w:cs="Times New Roman"/>
          <w:color w:val="000000" w:themeColor="text1"/>
          <w:sz w:val="24"/>
          <w:szCs w:val="24"/>
        </w:rPr>
        <w:t xml:space="preserve"> се </w:t>
      </w:r>
      <w:r w:rsidR="00DB0C2E">
        <w:rPr>
          <w:rFonts w:ascii="Times New Roman" w:hAnsi="Times New Roman" w:cs="Times New Roman"/>
          <w:color w:val="000000" w:themeColor="text1"/>
          <w:sz w:val="24"/>
          <w:szCs w:val="24"/>
        </w:rPr>
        <w:t>издава</w:t>
      </w:r>
      <w:r>
        <w:rPr>
          <w:rFonts w:ascii="Times New Roman" w:hAnsi="Times New Roman" w:cs="Times New Roman"/>
          <w:color w:val="000000" w:themeColor="text1"/>
          <w:sz w:val="24"/>
          <w:szCs w:val="24"/>
        </w:rPr>
        <w:t xml:space="preserve"> удостоверение за  доказване на оперативна съвместимост на оценяваните съставни елементи, издаден</w:t>
      </w:r>
      <w:r w:rsidR="00DB0C2E">
        <w:rPr>
          <w:rFonts w:ascii="Times New Roman" w:hAnsi="Times New Roman" w:cs="Times New Roman"/>
          <w:color w:val="000000" w:themeColor="text1"/>
          <w:sz w:val="24"/>
          <w:szCs w:val="24"/>
        </w:rPr>
        <w:t>о</w:t>
      </w:r>
      <w:r>
        <w:rPr>
          <w:rFonts w:ascii="Times New Roman" w:hAnsi="Times New Roman" w:cs="Times New Roman"/>
          <w:color w:val="000000" w:themeColor="text1"/>
          <w:sz w:val="24"/>
          <w:szCs w:val="24"/>
        </w:rPr>
        <w:t xml:space="preserve"> от </w:t>
      </w:r>
      <w:proofErr w:type="spellStart"/>
      <w:r>
        <w:rPr>
          <w:rFonts w:ascii="Times New Roman" w:hAnsi="Times New Roman" w:cs="Times New Roman"/>
          <w:color w:val="000000" w:themeColor="text1"/>
          <w:sz w:val="24"/>
          <w:szCs w:val="24"/>
        </w:rPr>
        <w:t>нотифицирания</w:t>
      </w:r>
      <w:proofErr w:type="spellEnd"/>
      <w:r>
        <w:rPr>
          <w:rFonts w:ascii="Times New Roman" w:hAnsi="Times New Roman" w:cs="Times New Roman"/>
          <w:color w:val="000000" w:themeColor="text1"/>
          <w:sz w:val="24"/>
          <w:szCs w:val="24"/>
        </w:rPr>
        <w:t xml:space="preserve"> орган,</w:t>
      </w:r>
      <w:r w:rsidRPr="00DB0C2E">
        <w:rPr>
          <w:rFonts w:ascii="Times New Roman" w:hAnsi="Times New Roman" w:cs="Times New Roman"/>
          <w:color w:val="000000" w:themeColor="text1"/>
          <w:sz w:val="24"/>
          <w:szCs w:val="24"/>
        </w:rPr>
        <w:t xml:space="preserve"> което е</w:t>
      </w:r>
      <w:r>
        <w:rPr>
          <w:rFonts w:ascii="Times New Roman" w:hAnsi="Times New Roman" w:cs="Times New Roman"/>
          <w:color w:val="000000" w:themeColor="text1"/>
          <w:sz w:val="24"/>
          <w:szCs w:val="24"/>
        </w:rPr>
        <w:t xml:space="preserve"> условие за преминаване към етап 2;</w:t>
      </w:r>
    </w:p>
    <w:p w14:paraId="792C7DCD" w14:textId="7F0211C1" w:rsidR="006B05E8" w:rsidRDefault="004B1165">
      <w:pPr>
        <w:pStyle w:val="ListParagraph"/>
        <w:numPr>
          <w:ilvl w:val="0"/>
          <w:numId w:val="2"/>
        </w:numPr>
        <w:tabs>
          <w:tab w:val="left" w:pos="851"/>
        </w:tabs>
        <w:spacing w:after="0" w:line="240" w:lineRule="auto"/>
        <w:ind w:left="0"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оценка на интеграционни тестове „от край до край“ (етап 2) – оценява се правилната реализация на интерфейса в системата на доставчика на ЕУЕПТ, в съответствие със спецификацията представена от А</w:t>
      </w:r>
      <w:r w:rsidR="00FF46B9">
        <w:rPr>
          <w:rFonts w:ascii="Times New Roman" w:hAnsi="Times New Roman" w:cs="Times New Roman"/>
          <w:color w:val="000000" w:themeColor="text1"/>
          <w:sz w:val="24"/>
          <w:szCs w:val="24"/>
        </w:rPr>
        <w:t>ПИ</w:t>
      </w:r>
      <w:r>
        <w:rPr>
          <w:rFonts w:ascii="Times New Roman" w:hAnsi="Times New Roman" w:cs="Times New Roman"/>
          <w:color w:val="000000" w:themeColor="text1"/>
          <w:sz w:val="24"/>
          <w:szCs w:val="24"/>
        </w:rPr>
        <w:t>, съгласно ISO 12855:2016</w:t>
      </w:r>
      <w:r w:rsidR="00917F2D">
        <w:rPr>
          <w:rFonts w:ascii="Times New Roman" w:hAnsi="Times New Roman" w:cs="Times New Roman"/>
          <w:color w:val="000000" w:themeColor="text1"/>
          <w:sz w:val="24"/>
          <w:szCs w:val="24"/>
        </w:rPr>
        <w:t xml:space="preserve"> </w:t>
      </w:r>
      <w:r w:rsidR="00917F2D" w:rsidRPr="00917F2D">
        <w:rPr>
          <w:rFonts w:ascii="Times New Roman" w:hAnsi="Times New Roman" w:cs="Times New Roman"/>
          <w:sz w:val="24"/>
          <w:szCs w:val="24"/>
        </w:rPr>
        <w:t>(</w:t>
      </w:r>
      <w:r w:rsidR="00A21CF2" w:rsidRPr="00917F2D">
        <w:rPr>
          <w:rFonts w:ascii="Times New Roman" w:hAnsi="Times New Roman" w:cs="Times New Roman"/>
          <w:color w:val="000000" w:themeColor="text1"/>
          <w:sz w:val="24"/>
          <w:szCs w:val="24"/>
        </w:rPr>
        <w:t>Е</w:t>
      </w:r>
      <w:r w:rsidR="00A21CF2" w:rsidRPr="00A21CF2">
        <w:rPr>
          <w:rFonts w:ascii="Times New Roman" w:hAnsi="Times New Roman" w:cs="Times New Roman"/>
          <w:color w:val="000000" w:themeColor="text1"/>
          <w:sz w:val="24"/>
          <w:szCs w:val="24"/>
        </w:rPr>
        <w:t>лектронно събиране на такси. Обмен на информация при предоставянето</w:t>
      </w:r>
      <w:r w:rsidR="00917F2D">
        <w:rPr>
          <w:rFonts w:ascii="Times New Roman" w:hAnsi="Times New Roman" w:cs="Times New Roman"/>
          <w:color w:val="000000" w:themeColor="text1"/>
          <w:sz w:val="24"/>
          <w:szCs w:val="24"/>
        </w:rPr>
        <w:t xml:space="preserve"> на услуга и вземането на такса</w:t>
      </w:r>
      <w:r w:rsidR="00A21CF2">
        <w:rPr>
          <w:rFonts w:ascii="Times New Roman" w:hAnsi="Times New Roman" w:cs="Times New Roman"/>
          <w:color w:val="000000" w:themeColor="text1"/>
          <w:sz w:val="24"/>
          <w:szCs w:val="24"/>
        </w:rPr>
        <w:t>)</w:t>
      </w:r>
      <w:r w:rsidR="00917F2D">
        <w:rPr>
          <w:rFonts w:ascii="Times New Roman" w:hAnsi="Times New Roman" w:cs="Times New Roman"/>
          <w:color w:val="000000" w:themeColor="text1"/>
          <w:sz w:val="24"/>
          <w:szCs w:val="24"/>
        </w:rPr>
        <w:t xml:space="preserve">. </w:t>
      </w:r>
      <w:r w:rsidR="00DB0C2E">
        <w:rPr>
          <w:rFonts w:ascii="Times New Roman" w:hAnsi="Times New Roman" w:cs="Times New Roman"/>
          <w:color w:val="000000" w:themeColor="text1"/>
          <w:sz w:val="24"/>
          <w:szCs w:val="24"/>
        </w:rPr>
        <w:t>За п</w:t>
      </w:r>
      <w:r>
        <w:rPr>
          <w:rFonts w:ascii="Times New Roman" w:hAnsi="Times New Roman" w:cs="Times New Roman"/>
          <w:color w:val="000000" w:themeColor="text1"/>
          <w:sz w:val="24"/>
          <w:szCs w:val="24"/>
        </w:rPr>
        <w:t xml:space="preserve">риключване на този етап се </w:t>
      </w:r>
      <w:r w:rsidR="00DB0C2E">
        <w:rPr>
          <w:rFonts w:ascii="Times New Roman" w:hAnsi="Times New Roman" w:cs="Times New Roman"/>
          <w:color w:val="000000" w:themeColor="text1"/>
          <w:sz w:val="24"/>
          <w:szCs w:val="24"/>
        </w:rPr>
        <w:t>издава</w:t>
      </w:r>
      <w:r>
        <w:rPr>
          <w:rFonts w:ascii="Times New Roman" w:hAnsi="Times New Roman" w:cs="Times New Roman"/>
          <w:color w:val="000000" w:themeColor="text1"/>
          <w:sz w:val="24"/>
          <w:szCs w:val="24"/>
        </w:rPr>
        <w:t xml:space="preserve"> удостоверение за доказване на оперативна съвместимост на оценяваните съставни елементи, издаден</w:t>
      </w:r>
      <w:r w:rsidR="00DB0C2E">
        <w:rPr>
          <w:rFonts w:ascii="Times New Roman" w:hAnsi="Times New Roman" w:cs="Times New Roman"/>
          <w:color w:val="000000" w:themeColor="text1"/>
          <w:sz w:val="24"/>
          <w:szCs w:val="24"/>
        </w:rPr>
        <w:t>о</w:t>
      </w:r>
      <w:r>
        <w:rPr>
          <w:rFonts w:ascii="Times New Roman" w:hAnsi="Times New Roman" w:cs="Times New Roman"/>
          <w:color w:val="000000" w:themeColor="text1"/>
          <w:sz w:val="24"/>
          <w:szCs w:val="24"/>
        </w:rPr>
        <w:t xml:space="preserve"> от </w:t>
      </w:r>
      <w:proofErr w:type="spellStart"/>
      <w:r>
        <w:rPr>
          <w:rFonts w:ascii="Times New Roman" w:hAnsi="Times New Roman" w:cs="Times New Roman"/>
          <w:color w:val="000000" w:themeColor="text1"/>
          <w:sz w:val="24"/>
          <w:szCs w:val="24"/>
        </w:rPr>
        <w:t>нотифицирания</w:t>
      </w:r>
      <w:proofErr w:type="spellEnd"/>
      <w:r>
        <w:rPr>
          <w:rFonts w:ascii="Times New Roman" w:hAnsi="Times New Roman" w:cs="Times New Roman"/>
          <w:color w:val="000000" w:themeColor="text1"/>
          <w:sz w:val="24"/>
          <w:szCs w:val="24"/>
        </w:rPr>
        <w:t xml:space="preserve"> орган</w:t>
      </w:r>
      <w:r w:rsidRPr="00DB0C2E">
        <w:rPr>
          <w:rFonts w:ascii="Times New Roman" w:hAnsi="Times New Roman" w:cs="Times New Roman"/>
          <w:color w:val="000000" w:themeColor="text1"/>
          <w:sz w:val="24"/>
          <w:szCs w:val="24"/>
        </w:rPr>
        <w:t>, което е</w:t>
      </w:r>
      <w:r>
        <w:rPr>
          <w:rFonts w:ascii="Times New Roman" w:hAnsi="Times New Roman" w:cs="Times New Roman"/>
          <w:color w:val="000000" w:themeColor="text1"/>
          <w:sz w:val="24"/>
          <w:szCs w:val="24"/>
        </w:rPr>
        <w:t xml:space="preserve"> условие за преминаван</w:t>
      </w:r>
      <w:r w:rsidR="00D137EB">
        <w:rPr>
          <w:rFonts w:ascii="Times New Roman" w:hAnsi="Times New Roman" w:cs="Times New Roman"/>
          <w:color w:val="000000" w:themeColor="text1"/>
          <w:sz w:val="24"/>
          <w:szCs w:val="24"/>
        </w:rPr>
        <w:t>е</w:t>
      </w:r>
      <w:r>
        <w:rPr>
          <w:rFonts w:ascii="Times New Roman" w:hAnsi="Times New Roman" w:cs="Times New Roman"/>
          <w:color w:val="000000" w:themeColor="text1"/>
          <w:sz w:val="24"/>
          <w:szCs w:val="24"/>
        </w:rPr>
        <w:t xml:space="preserve"> към етап 3;</w:t>
      </w:r>
    </w:p>
    <w:p w14:paraId="3AE32246" w14:textId="7A5BD2BF" w:rsidR="006B05E8" w:rsidRDefault="004B1165">
      <w:pPr>
        <w:pStyle w:val="ListParagraph"/>
        <w:numPr>
          <w:ilvl w:val="0"/>
          <w:numId w:val="2"/>
        </w:numPr>
        <w:tabs>
          <w:tab w:val="left" w:pos="851"/>
        </w:tabs>
        <w:spacing w:after="0" w:line="240" w:lineRule="auto"/>
        <w:ind w:left="0"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оценка на приложни тестове за доказване на оперативна съвместимост „от край до край“ (етап 3) – оценява се готовността на съставните елементи на оперативната съвместимост на доставчика, като се използва </w:t>
      </w:r>
      <w:proofErr w:type="spellStart"/>
      <w:r>
        <w:rPr>
          <w:rFonts w:ascii="Times New Roman" w:hAnsi="Times New Roman" w:cs="Times New Roman"/>
          <w:color w:val="000000" w:themeColor="text1"/>
          <w:sz w:val="24"/>
          <w:szCs w:val="24"/>
        </w:rPr>
        <w:t>а</w:t>
      </w:r>
      <w:r w:rsidRPr="00DB0C2E">
        <w:rPr>
          <w:rFonts w:ascii="Times New Roman" w:hAnsi="Times New Roman" w:cs="Times New Roman"/>
          <w:color w:val="000000" w:themeColor="text1"/>
          <w:sz w:val="24"/>
          <w:szCs w:val="24"/>
        </w:rPr>
        <w:t>втопарк</w:t>
      </w:r>
      <w:proofErr w:type="spellEnd"/>
      <w:r>
        <w:rPr>
          <w:rFonts w:ascii="Times New Roman" w:hAnsi="Times New Roman" w:cs="Times New Roman"/>
          <w:color w:val="000000" w:themeColor="text1"/>
          <w:sz w:val="24"/>
          <w:szCs w:val="24"/>
        </w:rPr>
        <w:t xml:space="preserve"> на превозни средства, оборудвани с бордови устройства и GPS бордови устройства за установяване преминаването по платените пътни участъци (</w:t>
      </w:r>
      <w:proofErr w:type="spellStart"/>
      <w:r>
        <w:rPr>
          <w:rFonts w:ascii="Times New Roman" w:hAnsi="Times New Roman" w:cs="Times New Roman"/>
          <w:color w:val="000000" w:themeColor="text1"/>
          <w:sz w:val="24"/>
          <w:szCs w:val="24"/>
        </w:rPr>
        <w:t>тол</w:t>
      </w:r>
      <w:proofErr w:type="spellEnd"/>
      <w:r>
        <w:rPr>
          <w:rFonts w:ascii="Times New Roman" w:hAnsi="Times New Roman" w:cs="Times New Roman"/>
          <w:color w:val="000000" w:themeColor="text1"/>
          <w:sz w:val="24"/>
          <w:szCs w:val="24"/>
        </w:rPr>
        <w:t xml:space="preserve"> сегменти)</w:t>
      </w:r>
      <w:r w:rsidR="00D137E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подлежащи на таксуване </w:t>
      </w:r>
      <w:r w:rsidR="00D137EB">
        <w:rPr>
          <w:rFonts w:ascii="Times New Roman" w:hAnsi="Times New Roman" w:cs="Times New Roman"/>
          <w:color w:val="000000" w:themeColor="text1"/>
          <w:sz w:val="24"/>
          <w:szCs w:val="24"/>
        </w:rPr>
        <w:t>от</w:t>
      </w:r>
      <w:r>
        <w:rPr>
          <w:rFonts w:ascii="Times New Roman" w:hAnsi="Times New Roman" w:cs="Times New Roman"/>
          <w:color w:val="000000" w:themeColor="text1"/>
          <w:sz w:val="24"/>
          <w:szCs w:val="24"/>
        </w:rPr>
        <w:t xml:space="preserve"> ползватели</w:t>
      </w:r>
      <w:r w:rsidR="00D137EB">
        <w:rPr>
          <w:rFonts w:ascii="Times New Roman" w:hAnsi="Times New Roman" w:cs="Times New Roman"/>
          <w:color w:val="000000" w:themeColor="text1"/>
          <w:sz w:val="24"/>
          <w:szCs w:val="24"/>
        </w:rPr>
        <w:t>те</w:t>
      </w:r>
      <w:r>
        <w:rPr>
          <w:rFonts w:ascii="Times New Roman" w:hAnsi="Times New Roman" w:cs="Times New Roman"/>
          <w:color w:val="000000" w:themeColor="text1"/>
          <w:sz w:val="24"/>
          <w:szCs w:val="24"/>
        </w:rPr>
        <w:t xml:space="preserve"> на платената пътна мрежа. Приложни</w:t>
      </w:r>
      <w:r w:rsidR="00D137EB">
        <w:rPr>
          <w:rFonts w:ascii="Times New Roman" w:hAnsi="Times New Roman" w:cs="Times New Roman"/>
          <w:color w:val="000000" w:themeColor="text1"/>
          <w:sz w:val="24"/>
          <w:szCs w:val="24"/>
        </w:rPr>
        <w:t>те</w:t>
      </w:r>
      <w:r>
        <w:rPr>
          <w:rFonts w:ascii="Times New Roman" w:hAnsi="Times New Roman" w:cs="Times New Roman"/>
          <w:color w:val="000000" w:themeColor="text1"/>
          <w:sz w:val="24"/>
          <w:szCs w:val="24"/>
        </w:rPr>
        <w:t xml:space="preserve"> тестове за доказване на оперативна съвместимост „от край до край“ се извършват чрез предварително дефинирани маршрути, използващи пътната инфраструктура, подлежаща на таксуване за определено време на работа. Обхватът на приложните тестове за доказване на оперативна съвместимост „от край до край“ отразяват редовната експлоатация на съставните елементи на оперативната съвместимост на доставчика в рамките на Електронната система за събиране на пътни такси. </w:t>
      </w:r>
      <w:r w:rsidR="00DB0C2E">
        <w:rPr>
          <w:rFonts w:ascii="Times New Roman" w:hAnsi="Times New Roman" w:cs="Times New Roman"/>
          <w:color w:val="000000" w:themeColor="text1"/>
          <w:sz w:val="24"/>
          <w:szCs w:val="24"/>
        </w:rPr>
        <w:t>За п</w:t>
      </w:r>
      <w:r>
        <w:rPr>
          <w:rFonts w:ascii="Times New Roman" w:hAnsi="Times New Roman" w:cs="Times New Roman"/>
          <w:color w:val="000000" w:themeColor="text1"/>
          <w:sz w:val="24"/>
          <w:szCs w:val="24"/>
        </w:rPr>
        <w:t xml:space="preserve">риключване на този етап се </w:t>
      </w:r>
      <w:r w:rsidR="00DB0C2E">
        <w:rPr>
          <w:rFonts w:ascii="Times New Roman" w:hAnsi="Times New Roman" w:cs="Times New Roman"/>
          <w:color w:val="000000" w:themeColor="text1"/>
          <w:sz w:val="24"/>
          <w:szCs w:val="24"/>
        </w:rPr>
        <w:t>издава</w:t>
      </w:r>
      <w:r>
        <w:rPr>
          <w:rFonts w:ascii="Times New Roman" w:hAnsi="Times New Roman" w:cs="Times New Roman"/>
          <w:color w:val="000000" w:themeColor="text1"/>
          <w:sz w:val="24"/>
          <w:szCs w:val="24"/>
        </w:rPr>
        <w:t xml:space="preserve"> удостоверение от </w:t>
      </w:r>
      <w:proofErr w:type="spellStart"/>
      <w:r>
        <w:rPr>
          <w:rFonts w:ascii="Times New Roman" w:hAnsi="Times New Roman" w:cs="Times New Roman"/>
          <w:color w:val="000000" w:themeColor="text1"/>
          <w:sz w:val="24"/>
          <w:szCs w:val="24"/>
        </w:rPr>
        <w:t>нотифицирания</w:t>
      </w:r>
      <w:proofErr w:type="spellEnd"/>
      <w:r>
        <w:rPr>
          <w:rFonts w:ascii="Times New Roman" w:hAnsi="Times New Roman" w:cs="Times New Roman"/>
          <w:color w:val="000000" w:themeColor="text1"/>
          <w:sz w:val="24"/>
          <w:szCs w:val="24"/>
        </w:rPr>
        <w:t xml:space="preserve"> орган. След издаването на удостоверение за приключване на етап 3, </w:t>
      </w:r>
      <w:proofErr w:type="spellStart"/>
      <w:r>
        <w:rPr>
          <w:rFonts w:ascii="Times New Roman" w:hAnsi="Times New Roman" w:cs="Times New Roman"/>
          <w:color w:val="000000" w:themeColor="text1"/>
          <w:sz w:val="24"/>
          <w:szCs w:val="24"/>
        </w:rPr>
        <w:t>нотифицираният</w:t>
      </w:r>
      <w:proofErr w:type="spellEnd"/>
      <w:r>
        <w:rPr>
          <w:rFonts w:ascii="Times New Roman" w:hAnsi="Times New Roman" w:cs="Times New Roman"/>
          <w:color w:val="000000" w:themeColor="text1"/>
          <w:sz w:val="24"/>
          <w:szCs w:val="24"/>
        </w:rPr>
        <w:t xml:space="preserve"> орган издава сертификат за пълна оперативна съвместимост между съставните елементи на оперативната съвместимост на доставчика и Електронната система за събиране на пътни такси по чл. 10, ал. 1 от З</w:t>
      </w:r>
      <w:r w:rsidR="00D137EB">
        <w:rPr>
          <w:rFonts w:ascii="Times New Roman" w:hAnsi="Times New Roman" w:cs="Times New Roman"/>
          <w:color w:val="000000" w:themeColor="text1"/>
          <w:sz w:val="24"/>
          <w:szCs w:val="24"/>
        </w:rPr>
        <w:t>П</w:t>
      </w:r>
      <w:r>
        <w:rPr>
          <w:rFonts w:ascii="Times New Roman" w:hAnsi="Times New Roman" w:cs="Times New Roman"/>
          <w:color w:val="000000" w:themeColor="text1"/>
          <w:sz w:val="24"/>
          <w:szCs w:val="24"/>
        </w:rPr>
        <w:t>.</w:t>
      </w:r>
      <w:r w:rsidR="002C4C91">
        <w:rPr>
          <w:rFonts w:ascii="Times New Roman" w:hAnsi="Times New Roman" w:cs="Times New Roman"/>
          <w:color w:val="000000" w:themeColor="text1"/>
          <w:sz w:val="24"/>
          <w:szCs w:val="24"/>
        </w:rPr>
        <w:t xml:space="preserve"> </w:t>
      </w:r>
    </w:p>
    <w:p w14:paraId="36A6BA90" w14:textId="380EBD04" w:rsidR="006B05E8" w:rsidRDefault="004B1165">
      <w:pPr>
        <w:pStyle w:val="ListParagraph"/>
        <w:numPr>
          <w:ilvl w:val="0"/>
          <w:numId w:val="3"/>
        </w:numPr>
        <w:tabs>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B0C2E">
        <w:rPr>
          <w:rFonts w:ascii="Times New Roman" w:hAnsi="Times New Roman" w:cs="Times New Roman"/>
          <w:sz w:val="24"/>
          <w:szCs w:val="24"/>
        </w:rPr>
        <w:t>С цел гарантиране на прозрачност на процедурата, към всяко</w:t>
      </w:r>
      <w:r>
        <w:rPr>
          <w:rFonts w:ascii="Times New Roman" w:hAnsi="Times New Roman" w:cs="Times New Roman"/>
          <w:sz w:val="24"/>
          <w:szCs w:val="24"/>
        </w:rPr>
        <w:t xml:space="preserve"> удостоверение, </w:t>
      </w:r>
      <w:proofErr w:type="spellStart"/>
      <w:r>
        <w:rPr>
          <w:rFonts w:ascii="Times New Roman" w:hAnsi="Times New Roman" w:cs="Times New Roman"/>
          <w:sz w:val="24"/>
          <w:szCs w:val="24"/>
        </w:rPr>
        <w:t>нотифицираният</w:t>
      </w:r>
      <w:proofErr w:type="spellEnd"/>
      <w:r>
        <w:rPr>
          <w:rFonts w:ascii="Times New Roman" w:hAnsi="Times New Roman" w:cs="Times New Roman"/>
          <w:sz w:val="24"/>
          <w:szCs w:val="24"/>
        </w:rPr>
        <w:t xml:space="preserve"> орган издава </w:t>
      </w:r>
      <w:r w:rsidR="0040201A">
        <w:rPr>
          <w:rFonts w:ascii="Times New Roman" w:hAnsi="Times New Roman" w:cs="Times New Roman"/>
          <w:sz w:val="24"/>
          <w:szCs w:val="24"/>
        </w:rPr>
        <w:t xml:space="preserve">и </w:t>
      </w:r>
      <w:r>
        <w:rPr>
          <w:rFonts w:ascii="Times New Roman" w:hAnsi="Times New Roman" w:cs="Times New Roman"/>
          <w:sz w:val="24"/>
          <w:szCs w:val="24"/>
        </w:rPr>
        <w:t>приложение, в което се описва процеса на оцен</w:t>
      </w:r>
      <w:r w:rsidR="00A1017F">
        <w:rPr>
          <w:rFonts w:ascii="Times New Roman" w:hAnsi="Times New Roman" w:cs="Times New Roman"/>
          <w:sz w:val="24"/>
          <w:szCs w:val="24"/>
        </w:rPr>
        <w:t>яване</w:t>
      </w:r>
      <w:r>
        <w:rPr>
          <w:rFonts w:ascii="Times New Roman" w:hAnsi="Times New Roman" w:cs="Times New Roman"/>
          <w:sz w:val="24"/>
          <w:szCs w:val="24"/>
        </w:rPr>
        <w:t>, получените документи и аргументирани изводи за оценка.</w:t>
      </w:r>
    </w:p>
    <w:p w14:paraId="354FE5B4" w14:textId="452FAD90" w:rsidR="006B05E8" w:rsidRDefault="004B1165">
      <w:pPr>
        <w:shd w:val="clear" w:color="auto" w:fill="FEFEFE"/>
        <w:spacing w:after="0" w:line="240" w:lineRule="auto"/>
        <w:jc w:val="both"/>
        <w:rPr>
          <w:rFonts w:ascii="Times New Roman" w:eastAsia="Verdana" w:hAnsi="Times New Roman" w:cs="Times New Roman"/>
          <w:color w:val="000000" w:themeColor="text1"/>
          <w:sz w:val="24"/>
          <w:szCs w:val="24"/>
        </w:rPr>
      </w:pPr>
      <w:r>
        <w:rPr>
          <w:rFonts w:ascii="Times New Roman" w:eastAsia="Verdana" w:hAnsi="Times New Roman" w:cs="Times New Roman"/>
          <w:b/>
          <w:bCs/>
          <w:color w:val="000000" w:themeColor="text1"/>
          <w:sz w:val="24"/>
          <w:szCs w:val="24"/>
        </w:rPr>
        <w:t>Чл</w:t>
      </w:r>
      <w:r w:rsidR="009A103B">
        <w:rPr>
          <w:rFonts w:ascii="Times New Roman" w:eastAsia="Verdana" w:hAnsi="Times New Roman" w:cs="Times New Roman"/>
          <w:b/>
          <w:bCs/>
          <w:color w:val="000000" w:themeColor="text1"/>
          <w:sz w:val="24"/>
          <w:szCs w:val="24"/>
        </w:rPr>
        <w:t>.</w:t>
      </w:r>
      <w:r>
        <w:rPr>
          <w:rFonts w:ascii="Times New Roman" w:eastAsia="Verdana" w:hAnsi="Times New Roman" w:cs="Times New Roman"/>
          <w:b/>
          <w:bCs/>
          <w:color w:val="000000" w:themeColor="text1"/>
          <w:sz w:val="24"/>
          <w:szCs w:val="24"/>
        </w:rPr>
        <w:t xml:space="preserve"> 6.</w:t>
      </w:r>
      <w:r>
        <w:rPr>
          <w:rFonts w:ascii="Times New Roman" w:eastAsia="Verdana" w:hAnsi="Times New Roman" w:cs="Times New Roman"/>
          <w:color w:val="000000" w:themeColor="text1"/>
          <w:sz w:val="24"/>
          <w:szCs w:val="24"/>
        </w:rPr>
        <w:t xml:space="preserve"> Лицето, което кандидатства за получаване на сертификат за оперативна съвместимост, подава заявление за оценка към </w:t>
      </w:r>
      <w:proofErr w:type="spellStart"/>
      <w:r>
        <w:rPr>
          <w:rFonts w:ascii="Times New Roman" w:eastAsia="Verdana" w:hAnsi="Times New Roman" w:cs="Times New Roman"/>
          <w:color w:val="000000" w:themeColor="text1"/>
          <w:sz w:val="24"/>
          <w:szCs w:val="24"/>
        </w:rPr>
        <w:t>нотифицирания</w:t>
      </w:r>
      <w:proofErr w:type="spellEnd"/>
      <w:r>
        <w:rPr>
          <w:rFonts w:ascii="Times New Roman" w:eastAsia="Verdana" w:hAnsi="Times New Roman" w:cs="Times New Roman"/>
          <w:color w:val="000000" w:themeColor="text1"/>
          <w:sz w:val="24"/>
          <w:szCs w:val="24"/>
        </w:rPr>
        <w:t xml:space="preserve"> орган, което </w:t>
      </w:r>
      <w:r w:rsidR="009A103B">
        <w:rPr>
          <w:rFonts w:ascii="Times New Roman" w:eastAsia="Verdana" w:hAnsi="Times New Roman" w:cs="Times New Roman"/>
          <w:color w:val="000000" w:themeColor="text1"/>
          <w:sz w:val="24"/>
          <w:szCs w:val="24"/>
        </w:rPr>
        <w:t>съдържа</w:t>
      </w:r>
      <w:r>
        <w:rPr>
          <w:rFonts w:ascii="Times New Roman" w:eastAsia="Verdana" w:hAnsi="Times New Roman" w:cs="Times New Roman"/>
          <w:color w:val="000000" w:themeColor="text1"/>
          <w:sz w:val="24"/>
          <w:szCs w:val="24"/>
        </w:rPr>
        <w:t>:</w:t>
      </w:r>
    </w:p>
    <w:p w14:paraId="552BF77E" w14:textId="77777777" w:rsidR="006B05E8" w:rsidRDefault="004B1165">
      <w:pPr>
        <w:pStyle w:val="ListParagraph"/>
        <w:numPr>
          <w:ilvl w:val="0"/>
          <w:numId w:val="4"/>
        </w:numPr>
        <w:shd w:val="clear" w:color="auto" w:fill="FEFEFE"/>
        <w:tabs>
          <w:tab w:val="left" w:pos="993"/>
        </w:tabs>
        <w:spacing w:after="0" w:line="240" w:lineRule="auto"/>
        <w:ind w:left="0" w:firstLine="567"/>
        <w:jc w:val="both"/>
        <w:rPr>
          <w:rFonts w:ascii="Times New Roman" w:eastAsia="Verdana" w:hAnsi="Times New Roman" w:cs="Times New Roman"/>
          <w:color w:val="000000" w:themeColor="text1"/>
          <w:sz w:val="24"/>
          <w:szCs w:val="24"/>
        </w:rPr>
      </w:pPr>
      <w:r>
        <w:rPr>
          <w:rFonts w:ascii="Times New Roman" w:eastAsia="Verdana" w:hAnsi="Times New Roman" w:cs="Times New Roman"/>
          <w:color w:val="000000" w:themeColor="text1"/>
          <w:sz w:val="24"/>
          <w:szCs w:val="24"/>
        </w:rPr>
        <w:t>данни за кандидата;</w:t>
      </w:r>
    </w:p>
    <w:p w14:paraId="12C27318" w14:textId="3C760885" w:rsidR="006B05E8" w:rsidRDefault="004B1165">
      <w:pPr>
        <w:pStyle w:val="ListParagraph"/>
        <w:numPr>
          <w:ilvl w:val="0"/>
          <w:numId w:val="4"/>
        </w:numPr>
        <w:shd w:val="clear" w:color="auto" w:fill="FEFEFE"/>
        <w:tabs>
          <w:tab w:val="left" w:pos="993"/>
        </w:tabs>
        <w:spacing w:after="0" w:line="240" w:lineRule="auto"/>
        <w:ind w:left="0" w:firstLine="567"/>
        <w:jc w:val="both"/>
        <w:rPr>
          <w:rFonts w:ascii="Times New Roman" w:eastAsia="Verdana" w:hAnsi="Times New Roman" w:cs="Times New Roman"/>
          <w:color w:val="000000" w:themeColor="text1"/>
          <w:sz w:val="24"/>
          <w:szCs w:val="24"/>
        </w:rPr>
      </w:pPr>
      <w:r>
        <w:rPr>
          <w:rFonts w:ascii="Times New Roman" w:eastAsia="Verdana" w:hAnsi="Times New Roman" w:cs="Times New Roman"/>
          <w:color w:val="000000" w:themeColor="text1"/>
          <w:sz w:val="24"/>
          <w:szCs w:val="24"/>
        </w:rPr>
        <w:t>техническо описание на предлаганите за сертифициране съставни елементи, включващо принципна схема, описание на компонентите (хардуер и софтуер), формат на данните, касаещи обмена на информация с А</w:t>
      </w:r>
      <w:r w:rsidR="0040201A">
        <w:rPr>
          <w:rFonts w:ascii="Times New Roman" w:eastAsia="Verdana" w:hAnsi="Times New Roman" w:cs="Times New Roman"/>
          <w:color w:val="000000" w:themeColor="text1"/>
          <w:sz w:val="24"/>
          <w:szCs w:val="24"/>
        </w:rPr>
        <w:t>ПИ</w:t>
      </w:r>
      <w:r>
        <w:rPr>
          <w:rFonts w:ascii="Times New Roman" w:eastAsia="Verdana" w:hAnsi="Times New Roman" w:cs="Times New Roman"/>
          <w:color w:val="000000" w:themeColor="text1"/>
          <w:sz w:val="24"/>
          <w:szCs w:val="24"/>
        </w:rPr>
        <w:t>, методите на защита на данните и методите за гарантиране на неотменимост (защита от манипулиране);</w:t>
      </w:r>
    </w:p>
    <w:p w14:paraId="48C61CC9" w14:textId="77777777" w:rsidR="006B05E8" w:rsidRDefault="004B1165">
      <w:pPr>
        <w:pStyle w:val="ListParagraph"/>
        <w:numPr>
          <w:ilvl w:val="0"/>
          <w:numId w:val="4"/>
        </w:numPr>
        <w:shd w:val="clear" w:color="auto" w:fill="FEFEFE"/>
        <w:tabs>
          <w:tab w:val="left" w:pos="993"/>
        </w:tabs>
        <w:spacing w:after="0" w:line="240" w:lineRule="auto"/>
        <w:ind w:left="0" w:firstLine="567"/>
        <w:jc w:val="both"/>
        <w:rPr>
          <w:rFonts w:ascii="Times New Roman" w:eastAsia="Verdana" w:hAnsi="Times New Roman" w:cs="Times New Roman"/>
          <w:color w:val="000000" w:themeColor="text1"/>
          <w:sz w:val="24"/>
          <w:szCs w:val="24"/>
        </w:rPr>
      </w:pPr>
      <w:r>
        <w:rPr>
          <w:rFonts w:ascii="Times New Roman" w:eastAsia="Verdana" w:hAnsi="Times New Roman" w:cs="Times New Roman"/>
          <w:color w:val="000000" w:themeColor="text1"/>
          <w:sz w:val="24"/>
          <w:szCs w:val="24"/>
        </w:rPr>
        <w:t>проект на съставните елементи;</w:t>
      </w:r>
    </w:p>
    <w:p w14:paraId="734B2648" w14:textId="23BEFE54" w:rsidR="006B05E8" w:rsidRDefault="004B1165">
      <w:pPr>
        <w:pStyle w:val="ListParagraph"/>
        <w:numPr>
          <w:ilvl w:val="0"/>
          <w:numId w:val="4"/>
        </w:numPr>
        <w:shd w:val="clear" w:color="auto" w:fill="FEFEFE"/>
        <w:tabs>
          <w:tab w:val="left" w:pos="993"/>
        </w:tabs>
        <w:spacing w:after="0" w:line="240" w:lineRule="auto"/>
        <w:ind w:left="0" w:firstLine="567"/>
        <w:jc w:val="both"/>
        <w:rPr>
          <w:rFonts w:ascii="Times New Roman" w:eastAsia="Verdana" w:hAnsi="Times New Roman" w:cs="Times New Roman"/>
          <w:color w:val="000000" w:themeColor="text1"/>
          <w:sz w:val="24"/>
          <w:szCs w:val="24"/>
        </w:rPr>
      </w:pPr>
      <w:r>
        <w:rPr>
          <w:rFonts w:ascii="Times New Roman" w:eastAsia="Verdana" w:hAnsi="Times New Roman" w:cs="Times New Roman"/>
          <w:color w:val="000000" w:themeColor="text1"/>
          <w:sz w:val="24"/>
          <w:szCs w:val="24"/>
        </w:rPr>
        <w:t xml:space="preserve">доказателства за съответствие с </w:t>
      </w:r>
      <w:r w:rsidR="0040201A">
        <w:rPr>
          <w:rFonts w:ascii="Times New Roman" w:hAnsi="Times New Roman" w:cs="Times New Roman"/>
          <w:color w:val="000000" w:themeColor="text1"/>
          <w:sz w:val="24"/>
          <w:szCs w:val="24"/>
        </w:rPr>
        <w:t>о</w:t>
      </w:r>
      <w:r>
        <w:rPr>
          <w:rFonts w:ascii="Times New Roman" w:hAnsi="Times New Roman" w:cs="Times New Roman"/>
          <w:color w:val="000000" w:themeColor="text1"/>
          <w:sz w:val="24"/>
          <w:szCs w:val="24"/>
        </w:rPr>
        <w:t xml:space="preserve">бщите условия </w:t>
      </w:r>
      <w:r>
        <w:rPr>
          <w:rFonts w:ascii="Times New Roman" w:eastAsia="Verdana" w:hAnsi="Times New Roman" w:cs="Times New Roman"/>
          <w:color w:val="000000" w:themeColor="text1"/>
          <w:sz w:val="24"/>
          <w:szCs w:val="24"/>
        </w:rPr>
        <w:t xml:space="preserve">или </w:t>
      </w:r>
      <w:r w:rsidR="0040201A">
        <w:rPr>
          <w:rFonts w:ascii="Times New Roman" w:eastAsia="Verdana" w:hAnsi="Times New Roman" w:cs="Times New Roman"/>
          <w:color w:val="000000" w:themeColor="text1"/>
          <w:sz w:val="24"/>
          <w:szCs w:val="24"/>
        </w:rPr>
        <w:t>план</w:t>
      </w:r>
      <w:r>
        <w:rPr>
          <w:rFonts w:ascii="Times New Roman" w:eastAsia="Verdana" w:hAnsi="Times New Roman" w:cs="Times New Roman"/>
          <w:color w:val="000000" w:themeColor="text1"/>
          <w:sz w:val="24"/>
          <w:szCs w:val="24"/>
        </w:rPr>
        <w:t xml:space="preserve"> за провеждане на етап</w:t>
      </w:r>
      <w:r w:rsidR="0040201A">
        <w:rPr>
          <w:rFonts w:ascii="Times New Roman" w:eastAsia="Verdana" w:hAnsi="Times New Roman" w:cs="Times New Roman"/>
          <w:color w:val="000000" w:themeColor="text1"/>
          <w:sz w:val="24"/>
          <w:szCs w:val="24"/>
        </w:rPr>
        <w:t>ите по чл. 5, ал.</w:t>
      </w:r>
      <w:r>
        <w:rPr>
          <w:rFonts w:ascii="Times New Roman" w:eastAsia="Verdana" w:hAnsi="Times New Roman" w:cs="Times New Roman"/>
          <w:color w:val="000000" w:themeColor="text1"/>
          <w:sz w:val="24"/>
          <w:szCs w:val="24"/>
        </w:rPr>
        <w:t xml:space="preserve"> 1, на базата на която да се предоставят необходимите документи за сертификация;</w:t>
      </w:r>
    </w:p>
    <w:p w14:paraId="25087B23" w14:textId="25EDF6E1" w:rsidR="006B05E8" w:rsidRDefault="004B1165">
      <w:pPr>
        <w:pStyle w:val="ListParagraph"/>
        <w:numPr>
          <w:ilvl w:val="0"/>
          <w:numId w:val="4"/>
        </w:numPr>
        <w:shd w:val="clear" w:color="auto" w:fill="FEFEFE"/>
        <w:tabs>
          <w:tab w:val="left" w:pos="993"/>
        </w:tabs>
        <w:spacing w:after="0" w:line="240" w:lineRule="auto"/>
        <w:ind w:left="0" w:firstLine="567"/>
        <w:jc w:val="both"/>
        <w:rPr>
          <w:rFonts w:ascii="Times New Roman" w:eastAsia="Verdana" w:hAnsi="Times New Roman" w:cs="Times New Roman"/>
          <w:color w:val="000000" w:themeColor="text1"/>
          <w:sz w:val="24"/>
          <w:szCs w:val="24"/>
        </w:rPr>
      </w:pPr>
      <w:r>
        <w:rPr>
          <w:rFonts w:ascii="Times New Roman" w:eastAsia="Verdana" w:hAnsi="Times New Roman" w:cs="Times New Roman"/>
          <w:color w:val="000000" w:themeColor="text1"/>
          <w:sz w:val="24"/>
          <w:szCs w:val="24"/>
        </w:rPr>
        <w:t xml:space="preserve">доказателства за </w:t>
      </w:r>
      <w:r w:rsidR="002C4C91">
        <w:rPr>
          <w:rFonts w:ascii="Times New Roman" w:eastAsia="Verdana" w:hAnsi="Times New Roman" w:cs="Times New Roman"/>
          <w:color w:val="000000" w:themeColor="text1"/>
          <w:sz w:val="24"/>
          <w:szCs w:val="24"/>
        </w:rPr>
        <w:t>внедрена</w:t>
      </w:r>
      <w:r>
        <w:rPr>
          <w:rFonts w:ascii="Times New Roman" w:eastAsia="Verdana" w:hAnsi="Times New Roman" w:cs="Times New Roman"/>
          <w:color w:val="000000" w:themeColor="text1"/>
          <w:sz w:val="24"/>
          <w:szCs w:val="24"/>
        </w:rPr>
        <w:t xml:space="preserve"> процедура за управление на качеството на проектиране и производство;</w:t>
      </w:r>
    </w:p>
    <w:p w14:paraId="5168C59B" w14:textId="77777777" w:rsidR="006B05E8" w:rsidRDefault="004B1165">
      <w:pPr>
        <w:pStyle w:val="ListParagraph"/>
        <w:numPr>
          <w:ilvl w:val="0"/>
          <w:numId w:val="4"/>
        </w:numPr>
        <w:shd w:val="clear" w:color="auto" w:fill="FEFEFE"/>
        <w:tabs>
          <w:tab w:val="left" w:pos="993"/>
        </w:tabs>
        <w:spacing w:after="0" w:line="240" w:lineRule="auto"/>
        <w:ind w:left="0" w:firstLine="567"/>
        <w:jc w:val="both"/>
        <w:rPr>
          <w:rFonts w:ascii="Times New Roman" w:eastAsia="Verdana" w:hAnsi="Times New Roman" w:cs="Times New Roman"/>
          <w:color w:val="000000" w:themeColor="text1"/>
          <w:sz w:val="24"/>
          <w:szCs w:val="24"/>
        </w:rPr>
      </w:pPr>
      <w:r>
        <w:rPr>
          <w:rFonts w:ascii="Times New Roman" w:eastAsia="Verdana" w:hAnsi="Times New Roman" w:cs="Times New Roman"/>
          <w:color w:val="000000" w:themeColor="text1"/>
          <w:sz w:val="24"/>
          <w:szCs w:val="24"/>
        </w:rPr>
        <w:t>доказателства за наличие на персонал с необходимата квалификация за производство и поддържане на системата;</w:t>
      </w:r>
    </w:p>
    <w:p w14:paraId="3B71A79F" w14:textId="7A77C0B9" w:rsidR="006B05E8" w:rsidRDefault="004B1165">
      <w:pPr>
        <w:pStyle w:val="ListParagraph"/>
        <w:numPr>
          <w:ilvl w:val="0"/>
          <w:numId w:val="4"/>
        </w:numPr>
        <w:shd w:val="clear" w:color="auto" w:fill="FEFEFE"/>
        <w:tabs>
          <w:tab w:val="left" w:pos="993"/>
        </w:tabs>
        <w:spacing w:after="0" w:line="240" w:lineRule="auto"/>
        <w:ind w:left="0" w:firstLine="567"/>
        <w:jc w:val="both"/>
        <w:rPr>
          <w:rFonts w:ascii="Times New Roman" w:eastAsia="Verdana" w:hAnsi="Times New Roman" w:cs="Times New Roman"/>
          <w:color w:val="000000" w:themeColor="text1"/>
          <w:sz w:val="24"/>
          <w:szCs w:val="24"/>
        </w:rPr>
      </w:pPr>
      <w:r>
        <w:rPr>
          <w:rFonts w:ascii="Times New Roman" w:eastAsia="Verdana" w:hAnsi="Times New Roman" w:cs="Times New Roman"/>
          <w:color w:val="000000" w:themeColor="text1"/>
          <w:sz w:val="24"/>
          <w:szCs w:val="24"/>
        </w:rPr>
        <w:lastRenderedPageBreak/>
        <w:t xml:space="preserve">сертификати от проведени одити на системата </w:t>
      </w:r>
      <w:r w:rsidR="002C4C91">
        <w:rPr>
          <w:rFonts w:ascii="Times New Roman" w:eastAsia="Verdana" w:hAnsi="Times New Roman" w:cs="Times New Roman"/>
          <w:color w:val="000000" w:themeColor="text1"/>
          <w:sz w:val="24"/>
          <w:szCs w:val="24"/>
        </w:rPr>
        <w:t xml:space="preserve">за </w:t>
      </w:r>
      <w:r>
        <w:rPr>
          <w:rFonts w:ascii="Times New Roman" w:eastAsia="Verdana" w:hAnsi="Times New Roman" w:cs="Times New Roman"/>
          <w:color w:val="000000" w:themeColor="text1"/>
          <w:sz w:val="24"/>
          <w:szCs w:val="24"/>
        </w:rPr>
        <w:t>качество за съответния период на производство на съставните елементи на оперативната съвместимост.</w:t>
      </w:r>
    </w:p>
    <w:p w14:paraId="12385036" w14:textId="77777777" w:rsidR="006B05E8" w:rsidRDefault="006B05E8" w:rsidP="00A3431B">
      <w:pPr>
        <w:pStyle w:val="ListParagraph"/>
        <w:tabs>
          <w:tab w:val="left" w:pos="993"/>
        </w:tabs>
        <w:spacing w:after="0" w:line="240" w:lineRule="auto"/>
        <w:ind w:left="0"/>
        <w:jc w:val="center"/>
        <w:rPr>
          <w:rFonts w:ascii="Times New Roman" w:hAnsi="Times New Roman" w:cs="Times New Roman"/>
          <w:color w:val="000000" w:themeColor="text1"/>
          <w:sz w:val="24"/>
          <w:szCs w:val="24"/>
        </w:rPr>
      </w:pPr>
    </w:p>
    <w:p w14:paraId="1569EC1B" w14:textId="77777777" w:rsidR="006B05E8" w:rsidRDefault="004B1165" w:rsidP="00A3431B">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Глава пета</w:t>
      </w:r>
    </w:p>
    <w:p w14:paraId="1B937C09" w14:textId="77777777" w:rsidR="006B05E8" w:rsidRDefault="004B1165" w:rsidP="00A3431B">
      <w:pPr>
        <w:shd w:val="clear" w:color="auto" w:fill="FEFEFE"/>
        <w:suppressAutoHyphens/>
        <w:spacing w:after="0" w:line="240" w:lineRule="auto"/>
        <w:contextualSpacing/>
        <w:jc w:val="center"/>
        <w:rPr>
          <w:rFonts w:ascii="Times New Roman" w:eastAsia="Times New Roman" w:hAnsi="Times New Roman" w:cs="Times New Roman"/>
          <w:b/>
          <w:color w:val="000000" w:themeColor="text1"/>
          <w:kern w:val="0"/>
          <w:sz w:val="24"/>
          <w:szCs w:val="24"/>
          <w14:ligatures w14:val="none"/>
        </w:rPr>
      </w:pPr>
      <w:r>
        <w:rPr>
          <w:rFonts w:ascii="Times New Roman" w:eastAsia="Times New Roman" w:hAnsi="Times New Roman" w:cs="Times New Roman"/>
          <w:b/>
          <w:color w:val="000000" w:themeColor="text1"/>
          <w:kern w:val="0"/>
          <w:sz w:val="24"/>
          <w:szCs w:val="24"/>
          <w14:ligatures w14:val="none"/>
        </w:rPr>
        <w:t>УСЛОВИЯ И РЕД ЗА ПОЛУЧАВАНЕ НА РАЗРЕШЕНИЕ ЗА ОЦЕНЯВАНЕ НА               СЪОТВЕТСТВИЕТО</w:t>
      </w:r>
    </w:p>
    <w:p w14:paraId="040A2FE7" w14:textId="77777777" w:rsidR="006B05E8" w:rsidRDefault="006B05E8">
      <w:pPr>
        <w:shd w:val="clear" w:color="auto" w:fill="FEFEFE"/>
        <w:suppressAutoHyphens/>
        <w:spacing w:after="0" w:line="240" w:lineRule="auto"/>
        <w:ind w:left="3544" w:hanging="2824"/>
        <w:contextualSpacing/>
        <w:jc w:val="both"/>
        <w:rPr>
          <w:rFonts w:ascii="Times New Roman" w:eastAsia="Times New Roman" w:hAnsi="Times New Roman" w:cs="Times New Roman"/>
          <w:b/>
          <w:color w:val="000000" w:themeColor="text1"/>
          <w:kern w:val="0"/>
          <w:sz w:val="24"/>
          <w:szCs w:val="24"/>
          <w14:ligatures w14:val="none"/>
        </w:rPr>
      </w:pPr>
    </w:p>
    <w:p w14:paraId="15DC611A" w14:textId="77777777" w:rsidR="006B05E8" w:rsidRDefault="004B1165">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Раздел І</w:t>
      </w:r>
    </w:p>
    <w:p w14:paraId="4285CE0E" w14:textId="77777777" w:rsidR="006B05E8" w:rsidRDefault="004B1165">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Условия и ред за получаване на разрешение за оценяване на съответствието</w:t>
      </w:r>
    </w:p>
    <w:p w14:paraId="223EBDFD" w14:textId="77777777" w:rsidR="006B05E8" w:rsidRDefault="006B05E8">
      <w:pPr>
        <w:spacing w:after="0" w:line="240" w:lineRule="auto"/>
        <w:rPr>
          <w:rFonts w:ascii="Times New Roman" w:hAnsi="Times New Roman" w:cs="Times New Roman"/>
          <w:b/>
          <w:bCs/>
          <w:color w:val="000000" w:themeColor="text1"/>
          <w:sz w:val="24"/>
          <w:szCs w:val="24"/>
        </w:rPr>
      </w:pPr>
    </w:p>
    <w:p w14:paraId="5C0B50A6" w14:textId="7AAA3232" w:rsidR="006B05E8" w:rsidRDefault="004B1165">
      <w:pPr>
        <w:shd w:val="clear" w:color="auto" w:fill="FEFEFE"/>
        <w:spacing w:after="0" w:line="240" w:lineRule="auto"/>
        <w:jc w:val="both"/>
        <w:rPr>
          <w:rFonts w:ascii="Times New Roman" w:eastAsia="Verdana" w:hAnsi="Times New Roman" w:cs="Times New Roman"/>
          <w:color w:val="000000" w:themeColor="text1"/>
          <w:sz w:val="24"/>
          <w:szCs w:val="24"/>
        </w:rPr>
      </w:pPr>
      <w:r>
        <w:rPr>
          <w:rFonts w:ascii="Times New Roman" w:eastAsia="Verdana" w:hAnsi="Times New Roman" w:cs="Times New Roman"/>
          <w:b/>
          <w:color w:val="000000" w:themeColor="text1"/>
          <w:sz w:val="24"/>
          <w:szCs w:val="24"/>
        </w:rPr>
        <w:t xml:space="preserve">Чл. 7. </w:t>
      </w:r>
      <w:r w:rsidRPr="00054A6D">
        <w:rPr>
          <w:rFonts w:ascii="Times New Roman" w:eastAsia="Verdana" w:hAnsi="Times New Roman" w:cs="Times New Roman"/>
          <w:color w:val="000000" w:themeColor="text1"/>
          <w:sz w:val="24"/>
          <w:szCs w:val="24"/>
        </w:rPr>
        <w:t>(1)</w:t>
      </w:r>
      <w:r>
        <w:rPr>
          <w:rFonts w:ascii="Times New Roman" w:eastAsia="Verdana" w:hAnsi="Times New Roman" w:cs="Times New Roman"/>
          <w:b/>
          <w:color w:val="000000" w:themeColor="text1"/>
          <w:sz w:val="24"/>
          <w:szCs w:val="24"/>
        </w:rPr>
        <w:t xml:space="preserve"> </w:t>
      </w:r>
      <w:proofErr w:type="spellStart"/>
      <w:r>
        <w:rPr>
          <w:rFonts w:ascii="Times New Roman" w:eastAsia="Verdana" w:hAnsi="Times New Roman" w:cs="Times New Roman"/>
          <w:bCs/>
          <w:color w:val="000000" w:themeColor="text1"/>
          <w:sz w:val="24"/>
          <w:szCs w:val="24"/>
        </w:rPr>
        <w:t>Н</w:t>
      </w:r>
      <w:r>
        <w:rPr>
          <w:rFonts w:ascii="Times New Roman" w:eastAsia="Verdana" w:hAnsi="Times New Roman" w:cs="Times New Roman"/>
          <w:color w:val="000000" w:themeColor="text1"/>
          <w:sz w:val="24"/>
          <w:szCs w:val="24"/>
        </w:rPr>
        <w:t>отифициран</w:t>
      </w:r>
      <w:proofErr w:type="spellEnd"/>
      <w:r>
        <w:rPr>
          <w:rFonts w:ascii="Times New Roman" w:eastAsia="Verdana" w:hAnsi="Times New Roman" w:cs="Times New Roman"/>
          <w:color w:val="000000" w:themeColor="text1"/>
          <w:sz w:val="24"/>
          <w:szCs w:val="24"/>
        </w:rPr>
        <w:t xml:space="preserve"> орган е лице, на което е издадено </w:t>
      </w:r>
      <w:bookmarkStart w:id="4" w:name="_Hlk166507645"/>
      <w:r>
        <w:rPr>
          <w:rFonts w:ascii="Times New Roman" w:eastAsia="Verdana" w:hAnsi="Times New Roman" w:cs="Times New Roman"/>
          <w:color w:val="000000" w:themeColor="text1"/>
          <w:sz w:val="24"/>
          <w:szCs w:val="24"/>
        </w:rPr>
        <w:t>разрешение по чл.10м, ал.1 от З</w:t>
      </w:r>
      <w:r w:rsidR="00CC4A7A">
        <w:rPr>
          <w:rFonts w:ascii="Times New Roman" w:eastAsia="Verdana" w:hAnsi="Times New Roman" w:cs="Times New Roman"/>
          <w:color w:val="000000" w:themeColor="text1"/>
          <w:sz w:val="24"/>
          <w:szCs w:val="24"/>
        </w:rPr>
        <w:t>П</w:t>
      </w:r>
      <w:r>
        <w:rPr>
          <w:rFonts w:ascii="Times New Roman" w:eastAsia="Verdana" w:hAnsi="Times New Roman" w:cs="Times New Roman"/>
          <w:color w:val="000000" w:themeColor="text1"/>
          <w:sz w:val="24"/>
          <w:szCs w:val="24"/>
        </w:rPr>
        <w:t xml:space="preserve"> </w:t>
      </w:r>
      <w:bookmarkEnd w:id="4"/>
      <w:r>
        <w:rPr>
          <w:rFonts w:ascii="Times New Roman" w:eastAsia="Verdana" w:hAnsi="Times New Roman" w:cs="Times New Roman"/>
          <w:color w:val="000000" w:themeColor="text1"/>
          <w:sz w:val="24"/>
          <w:szCs w:val="24"/>
        </w:rPr>
        <w:t>за дейностите по оценяване на съответствието спрямо спецификациите и годността за ползване на съставните елементи на оперативната съвместимост, при спазване на изискванията на закона и на наредба</w:t>
      </w:r>
      <w:r w:rsidR="00CC4A7A">
        <w:rPr>
          <w:rFonts w:ascii="Times New Roman" w:eastAsia="Verdana" w:hAnsi="Times New Roman" w:cs="Times New Roman"/>
          <w:color w:val="000000" w:themeColor="text1"/>
          <w:sz w:val="24"/>
          <w:szCs w:val="24"/>
        </w:rPr>
        <w:t>та</w:t>
      </w:r>
      <w:r>
        <w:rPr>
          <w:rFonts w:ascii="Times New Roman" w:eastAsia="Verdana" w:hAnsi="Times New Roman" w:cs="Times New Roman"/>
          <w:color w:val="000000" w:themeColor="text1"/>
          <w:sz w:val="24"/>
          <w:szCs w:val="24"/>
        </w:rPr>
        <w:t xml:space="preserve">. </w:t>
      </w:r>
    </w:p>
    <w:p w14:paraId="3921E3EB" w14:textId="77777777" w:rsidR="006B05E8" w:rsidRDefault="004B1165" w:rsidP="00CC4A7A">
      <w:pPr>
        <w:pStyle w:val="ListParagraph"/>
        <w:numPr>
          <w:ilvl w:val="0"/>
          <w:numId w:val="5"/>
        </w:numPr>
        <w:shd w:val="clear" w:color="auto" w:fill="FEFEFE"/>
        <w:tabs>
          <w:tab w:val="left" w:pos="0"/>
          <w:tab w:val="left" w:pos="993"/>
        </w:tabs>
        <w:spacing w:after="0" w:line="240" w:lineRule="auto"/>
        <w:ind w:left="0" w:firstLine="567"/>
        <w:jc w:val="both"/>
        <w:rPr>
          <w:rFonts w:ascii="Times New Roman" w:eastAsia="Verdana" w:hAnsi="Times New Roman" w:cs="Times New Roman"/>
          <w:color w:val="000000" w:themeColor="text1"/>
          <w:sz w:val="24"/>
          <w:szCs w:val="24"/>
        </w:rPr>
      </w:pPr>
      <w:proofErr w:type="spellStart"/>
      <w:r>
        <w:rPr>
          <w:rFonts w:ascii="Times New Roman" w:eastAsia="Verdana" w:hAnsi="Times New Roman" w:cs="Times New Roman"/>
          <w:color w:val="000000" w:themeColor="text1"/>
          <w:sz w:val="24"/>
          <w:szCs w:val="24"/>
        </w:rPr>
        <w:t>Нотифицираният</w:t>
      </w:r>
      <w:proofErr w:type="spellEnd"/>
      <w:r>
        <w:rPr>
          <w:rFonts w:ascii="Times New Roman" w:eastAsia="Verdana" w:hAnsi="Times New Roman" w:cs="Times New Roman"/>
          <w:color w:val="000000" w:themeColor="text1"/>
          <w:sz w:val="24"/>
          <w:szCs w:val="24"/>
        </w:rPr>
        <w:t xml:space="preserve"> орган</w:t>
      </w:r>
      <w:r>
        <w:rPr>
          <w:rFonts w:ascii="Times New Roman" w:hAnsi="Times New Roman" w:cs="Times New Roman"/>
          <w:color w:val="000000" w:themeColor="text1"/>
          <w:sz w:val="24"/>
          <w:szCs w:val="24"/>
        </w:rPr>
        <w:t xml:space="preserve"> провежда процедурата за оценяване на съответствието по отношение на спецификациите и годността за ползване на съставните елементи на оперативната съвместимост и носи отговорност за издадените от него сертификати. </w:t>
      </w:r>
    </w:p>
    <w:p w14:paraId="643192A0" w14:textId="77777777" w:rsidR="006B05E8" w:rsidRDefault="004B1165">
      <w:pPr>
        <w:shd w:val="clear" w:color="auto" w:fill="FEFEFE"/>
        <w:spacing w:after="0" w:line="240" w:lineRule="auto"/>
        <w:jc w:val="both"/>
        <w:rPr>
          <w:rFonts w:ascii="Times New Roman" w:eastAsia="Verdana" w:hAnsi="Times New Roman" w:cs="Times New Roman"/>
          <w:color w:val="000000" w:themeColor="text1"/>
          <w:sz w:val="24"/>
          <w:szCs w:val="24"/>
        </w:rPr>
      </w:pPr>
      <w:r>
        <w:rPr>
          <w:rFonts w:ascii="Times New Roman" w:eastAsia="Verdana" w:hAnsi="Times New Roman" w:cs="Times New Roman"/>
          <w:b/>
          <w:bCs/>
          <w:color w:val="000000" w:themeColor="text1"/>
          <w:sz w:val="24"/>
          <w:szCs w:val="24"/>
        </w:rPr>
        <w:t>Чл. 8</w:t>
      </w:r>
      <w:r>
        <w:rPr>
          <w:rFonts w:ascii="Times New Roman" w:eastAsia="Verdana" w:hAnsi="Times New Roman" w:cs="Times New Roman"/>
          <w:color w:val="000000" w:themeColor="text1"/>
          <w:sz w:val="24"/>
          <w:szCs w:val="24"/>
        </w:rPr>
        <w:t xml:space="preserve">.  </w:t>
      </w:r>
      <w:proofErr w:type="spellStart"/>
      <w:r>
        <w:rPr>
          <w:rFonts w:ascii="Times New Roman" w:eastAsia="Verdana" w:hAnsi="Times New Roman" w:cs="Times New Roman"/>
          <w:color w:val="000000" w:themeColor="text1"/>
          <w:sz w:val="24"/>
          <w:szCs w:val="24"/>
        </w:rPr>
        <w:t>Нотифицираният</w:t>
      </w:r>
      <w:proofErr w:type="spellEnd"/>
      <w:r>
        <w:rPr>
          <w:rFonts w:ascii="Times New Roman" w:eastAsia="Verdana" w:hAnsi="Times New Roman" w:cs="Times New Roman"/>
          <w:color w:val="000000" w:themeColor="text1"/>
          <w:sz w:val="24"/>
          <w:szCs w:val="24"/>
        </w:rPr>
        <w:t xml:space="preserve"> орган спазва изискванията и процедурите, предвидени в тази наредба и други нормативни актове, които въвеждат стандарти и технически изисквания към съставните елементи на оперативната съвместимост.</w:t>
      </w:r>
    </w:p>
    <w:p w14:paraId="5CD2DF50" w14:textId="3EEF751E" w:rsidR="006B05E8" w:rsidRDefault="004B1165">
      <w:pPr>
        <w:shd w:val="clear" w:color="auto" w:fill="FEFEFE"/>
        <w:spacing w:after="0" w:line="240" w:lineRule="auto"/>
        <w:jc w:val="both"/>
        <w:rPr>
          <w:rFonts w:ascii="Times New Roman" w:eastAsia="Verdana" w:hAnsi="Times New Roman" w:cs="Times New Roman"/>
          <w:color w:val="000000" w:themeColor="text1"/>
          <w:sz w:val="24"/>
          <w:szCs w:val="24"/>
        </w:rPr>
      </w:pPr>
      <w:r>
        <w:rPr>
          <w:rFonts w:ascii="Times New Roman" w:eastAsia="Verdana" w:hAnsi="Times New Roman" w:cs="Times New Roman"/>
          <w:b/>
          <w:color w:val="000000" w:themeColor="text1"/>
          <w:sz w:val="24"/>
          <w:szCs w:val="24"/>
        </w:rPr>
        <w:t>Чл. 9</w:t>
      </w:r>
      <w:r w:rsidR="000368A0">
        <w:rPr>
          <w:rFonts w:ascii="Times New Roman" w:eastAsia="Verdana" w:hAnsi="Times New Roman" w:cs="Times New Roman"/>
          <w:b/>
          <w:color w:val="000000" w:themeColor="text1"/>
          <w:sz w:val="24"/>
          <w:szCs w:val="24"/>
        </w:rPr>
        <w:t>.</w:t>
      </w:r>
      <w:r>
        <w:rPr>
          <w:rFonts w:ascii="Times New Roman" w:eastAsia="Verdana" w:hAnsi="Times New Roman" w:cs="Times New Roman"/>
          <w:b/>
          <w:color w:val="000000" w:themeColor="text1"/>
          <w:sz w:val="24"/>
          <w:szCs w:val="24"/>
        </w:rPr>
        <w:t xml:space="preserve"> (1) </w:t>
      </w:r>
      <w:proofErr w:type="spellStart"/>
      <w:r>
        <w:rPr>
          <w:rFonts w:ascii="Times New Roman" w:eastAsia="Verdana" w:hAnsi="Times New Roman" w:cs="Times New Roman"/>
          <w:color w:val="000000" w:themeColor="text1"/>
          <w:sz w:val="24"/>
          <w:szCs w:val="24"/>
        </w:rPr>
        <w:t>Нотифицираният</w:t>
      </w:r>
      <w:proofErr w:type="spellEnd"/>
      <w:r>
        <w:rPr>
          <w:rFonts w:ascii="Times New Roman" w:eastAsia="Verdana" w:hAnsi="Times New Roman" w:cs="Times New Roman"/>
          <w:color w:val="000000" w:themeColor="text1"/>
          <w:sz w:val="24"/>
          <w:szCs w:val="24"/>
        </w:rPr>
        <w:t xml:space="preserve"> орган извършва оценяване на съответствието съгласно процедурите за оценяване на съответствието, </w:t>
      </w:r>
      <w:r>
        <w:rPr>
          <w:rFonts w:ascii="Times New Roman" w:hAnsi="Times New Roman" w:cs="Times New Roman"/>
          <w:color w:val="000000" w:themeColor="text1"/>
          <w:sz w:val="24"/>
          <w:szCs w:val="24"/>
          <w:shd w:val="clear" w:color="auto" w:fill="FFFFFF"/>
        </w:rPr>
        <w:t>определени в </w:t>
      </w:r>
      <w:hyperlink r:id="rId11" w:anchor="p11249919" w:tgtFrame="_blank" w:history="1">
        <w:r>
          <w:rPr>
            <w:rFonts w:ascii="Times New Roman" w:hAnsi="Times New Roman" w:cs="Times New Roman"/>
            <w:color w:val="000000" w:themeColor="text1"/>
            <w:sz w:val="24"/>
            <w:szCs w:val="24"/>
            <w:shd w:val="clear" w:color="auto" w:fill="FFFFFF"/>
          </w:rPr>
          <w:t>приложение III на Регламент за изпълнение (ЕС) 2020/204</w:t>
        </w:r>
      </w:hyperlink>
      <w:r>
        <w:rPr>
          <w:rFonts w:ascii="Times New Roman" w:hAnsi="Times New Roman" w:cs="Times New Roman"/>
          <w:color w:val="000000" w:themeColor="text1"/>
          <w:sz w:val="24"/>
          <w:szCs w:val="24"/>
          <w:shd w:val="clear" w:color="auto" w:fill="FFFFFF"/>
        </w:rPr>
        <w:t> на Комисията от 28 ноември 2019 г. относно подробните задължения на доставчиците на Европейската услуга за електронно пътно таксуване</w:t>
      </w:r>
      <w:r w:rsidR="00CC4A7A">
        <w:rPr>
          <w:rFonts w:ascii="Times New Roman" w:hAnsi="Times New Roman" w:cs="Times New Roman"/>
          <w:color w:val="000000" w:themeColor="text1"/>
          <w:sz w:val="24"/>
          <w:szCs w:val="24"/>
          <w:shd w:val="clear" w:color="auto" w:fill="FFFFFF"/>
        </w:rPr>
        <w:t>,</w:t>
      </w:r>
      <w:r w:rsidR="00CC4A7A" w:rsidRPr="00CC4A7A">
        <w:t xml:space="preserve"> </w:t>
      </w:r>
      <w:r w:rsidR="00CC4A7A" w:rsidRPr="00CC4A7A">
        <w:rPr>
          <w:rFonts w:ascii="Times New Roman" w:hAnsi="Times New Roman" w:cs="Times New Roman"/>
          <w:color w:val="000000" w:themeColor="text1"/>
          <w:sz w:val="24"/>
          <w:szCs w:val="24"/>
          <w:shd w:val="clear" w:color="auto" w:fill="FFFFFF"/>
        </w:rPr>
        <w:t>минималното съдържание на заявлението за област на Европейската услуга за електронно пътно таксуване, електронните интерфейси, изискванията за съставните елементи на оперативната съвместимост и за отмяна на Решение 2009/750/ЕО (ОВ, L 43/49 от 17 февруари 2020 г.)</w:t>
      </w:r>
      <w:r>
        <w:rPr>
          <w:rFonts w:ascii="Times New Roman" w:hAnsi="Times New Roman" w:cs="Times New Roman"/>
          <w:color w:val="000000" w:themeColor="text1"/>
          <w:sz w:val="24"/>
          <w:szCs w:val="24"/>
          <w:shd w:val="clear" w:color="auto" w:fill="FFFFFF"/>
        </w:rPr>
        <w:t xml:space="preserve">, заявлението за област на Европейската услуга за електронно пътно таксуване, </w:t>
      </w:r>
      <w:r w:rsidR="00CC4A7A">
        <w:rPr>
          <w:rFonts w:ascii="Times New Roman" w:hAnsi="Times New Roman" w:cs="Times New Roman"/>
          <w:color w:val="000000" w:themeColor="text1"/>
          <w:sz w:val="24"/>
          <w:szCs w:val="24"/>
          <w:shd w:val="clear" w:color="auto" w:fill="FFFFFF"/>
        </w:rPr>
        <w:t>о</w:t>
      </w:r>
      <w:r>
        <w:rPr>
          <w:rFonts w:ascii="Times New Roman" w:hAnsi="Times New Roman" w:cs="Times New Roman"/>
          <w:color w:val="000000" w:themeColor="text1"/>
          <w:sz w:val="24"/>
          <w:szCs w:val="24"/>
          <w:shd w:val="clear" w:color="auto" w:fill="FFFFFF"/>
        </w:rPr>
        <w:t>бщите условия</w:t>
      </w:r>
      <w:r w:rsidR="002C4C91">
        <w:rPr>
          <w:rFonts w:ascii="Times New Roman" w:hAnsi="Times New Roman" w:cs="Times New Roman"/>
          <w:color w:val="000000" w:themeColor="text1"/>
          <w:sz w:val="24"/>
          <w:szCs w:val="24"/>
          <w:shd w:val="clear" w:color="auto" w:fill="FFFFFF"/>
        </w:rPr>
        <w:t xml:space="preserve"> </w:t>
      </w:r>
      <w:r>
        <w:rPr>
          <w:rFonts w:ascii="Times New Roman" w:eastAsia="Verdana" w:hAnsi="Times New Roman" w:cs="Times New Roman"/>
          <w:color w:val="000000" w:themeColor="text1"/>
          <w:sz w:val="24"/>
          <w:szCs w:val="24"/>
        </w:rPr>
        <w:t>и носи отговорност за всички действия и издадени документи при оценяването и проверката на оперативната съвместимост на съставните елементи.</w:t>
      </w:r>
    </w:p>
    <w:p w14:paraId="20CDDC14" w14:textId="37A32C75" w:rsidR="006B05E8" w:rsidRDefault="004B1165" w:rsidP="00CC4A7A">
      <w:pPr>
        <w:shd w:val="clear" w:color="auto" w:fill="FEFEFE"/>
        <w:spacing w:after="0" w:line="240" w:lineRule="auto"/>
        <w:ind w:firstLine="567"/>
        <w:jc w:val="both"/>
        <w:rPr>
          <w:rFonts w:ascii="Times New Roman" w:eastAsia="Verdana" w:hAnsi="Times New Roman" w:cs="Times New Roman"/>
          <w:color w:val="000000" w:themeColor="text1"/>
          <w:sz w:val="24"/>
          <w:szCs w:val="24"/>
        </w:rPr>
      </w:pPr>
      <w:r>
        <w:rPr>
          <w:rFonts w:ascii="Times New Roman" w:eastAsia="Verdana" w:hAnsi="Times New Roman" w:cs="Times New Roman"/>
          <w:color w:val="000000" w:themeColor="text1"/>
          <w:sz w:val="24"/>
          <w:szCs w:val="24"/>
        </w:rPr>
        <w:t xml:space="preserve">(2) </w:t>
      </w:r>
      <w:proofErr w:type="spellStart"/>
      <w:r>
        <w:rPr>
          <w:rFonts w:ascii="Times New Roman" w:eastAsia="Verdana" w:hAnsi="Times New Roman" w:cs="Times New Roman"/>
          <w:color w:val="000000" w:themeColor="text1"/>
          <w:sz w:val="24"/>
          <w:szCs w:val="24"/>
        </w:rPr>
        <w:t>Нотифицираният</w:t>
      </w:r>
      <w:proofErr w:type="spellEnd"/>
      <w:r>
        <w:rPr>
          <w:rFonts w:ascii="Times New Roman" w:eastAsia="Verdana" w:hAnsi="Times New Roman" w:cs="Times New Roman"/>
          <w:color w:val="000000" w:themeColor="text1"/>
          <w:sz w:val="24"/>
          <w:szCs w:val="24"/>
        </w:rPr>
        <w:t xml:space="preserve"> орган не може да </w:t>
      </w:r>
      <w:r w:rsidR="002C4C91">
        <w:rPr>
          <w:rFonts w:ascii="Times New Roman" w:eastAsia="Verdana" w:hAnsi="Times New Roman" w:cs="Times New Roman"/>
          <w:color w:val="000000" w:themeColor="text1"/>
          <w:sz w:val="24"/>
          <w:szCs w:val="24"/>
        </w:rPr>
        <w:t>делегира</w:t>
      </w:r>
      <w:r>
        <w:rPr>
          <w:rFonts w:ascii="Times New Roman" w:eastAsia="Verdana" w:hAnsi="Times New Roman" w:cs="Times New Roman"/>
          <w:color w:val="000000" w:themeColor="text1"/>
          <w:sz w:val="24"/>
          <w:szCs w:val="24"/>
        </w:rPr>
        <w:t xml:space="preserve"> дейността по оценяване на оперативната съвместимост  на съставните елементи на </w:t>
      </w:r>
      <w:r w:rsidR="002C4C91">
        <w:rPr>
          <w:rFonts w:ascii="Times New Roman" w:eastAsia="Verdana" w:hAnsi="Times New Roman" w:cs="Times New Roman"/>
          <w:color w:val="000000" w:themeColor="text1"/>
          <w:sz w:val="24"/>
          <w:szCs w:val="24"/>
        </w:rPr>
        <w:t>други лица</w:t>
      </w:r>
      <w:r>
        <w:rPr>
          <w:rFonts w:ascii="Times New Roman" w:eastAsia="Verdana" w:hAnsi="Times New Roman" w:cs="Times New Roman"/>
          <w:color w:val="000000" w:themeColor="text1"/>
          <w:sz w:val="24"/>
          <w:szCs w:val="24"/>
        </w:rPr>
        <w:t>.</w:t>
      </w:r>
    </w:p>
    <w:p w14:paraId="1480A0D8" w14:textId="3CE26167" w:rsidR="006B05E8" w:rsidRDefault="004B1165" w:rsidP="00CC4A7A">
      <w:pPr>
        <w:shd w:val="clear" w:color="auto" w:fill="FEFEFE"/>
        <w:spacing w:after="0" w:line="240" w:lineRule="auto"/>
        <w:ind w:firstLine="567"/>
        <w:jc w:val="both"/>
        <w:rPr>
          <w:rFonts w:ascii="Times New Roman" w:eastAsia="Verdana" w:hAnsi="Times New Roman" w:cs="Times New Roman"/>
          <w:color w:val="000000" w:themeColor="text1"/>
          <w:sz w:val="24"/>
          <w:szCs w:val="24"/>
        </w:rPr>
      </w:pPr>
      <w:r>
        <w:rPr>
          <w:rFonts w:ascii="Times New Roman" w:eastAsia="Verdana" w:hAnsi="Times New Roman" w:cs="Times New Roman"/>
          <w:color w:val="000000" w:themeColor="text1"/>
          <w:sz w:val="24"/>
          <w:szCs w:val="24"/>
        </w:rPr>
        <w:t xml:space="preserve">(3) </w:t>
      </w:r>
      <w:proofErr w:type="spellStart"/>
      <w:r>
        <w:rPr>
          <w:rFonts w:ascii="Times New Roman" w:eastAsia="Verdana" w:hAnsi="Times New Roman" w:cs="Times New Roman"/>
          <w:color w:val="000000" w:themeColor="text1"/>
          <w:sz w:val="24"/>
          <w:szCs w:val="24"/>
        </w:rPr>
        <w:t>Нотифицираният</w:t>
      </w:r>
      <w:proofErr w:type="spellEnd"/>
      <w:r>
        <w:rPr>
          <w:rFonts w:ascii="Times New Roman" w:eastAsia="Verdana" w:hAnsi="Times New Roman" w:cs="Times New Roman"/>
          <w:color w:val="000000" w:themeColor="text1"/>
          <w:sz w:val="24"/>
          <w:szCs w:val="24"/>
        </w:rPr>
        <w:t xml:space="preserve"> орган съхранява документи</w:t>
      </w:r>
      <w:r w:rsidR="002C4C91">
        <w:rPr>
          <w:rFonts w:ascii="Times New Roman" w:eastAsia="Verdana" w:hAnsi="Times New Roman" w:cs="Times New Roman"/>
          <w:color w:val="000000" w:themeColor="text1"/>
          <w:sz w:val="24"/>
          <w:szCs w:val="24"/>
        </w:rPr>
        <w:t>те</w:t>
      </w:r>
      <w:r>
        <w:rPr>
          <w:rFonts w:ascii="Times New Roman" w:eastAsia="Verdana" w:hAnsi="Times New Roman" w:cs="Times New Roman"/>
          <w:color w:val="000000" w:themeColor="text1"/>
          <w:sz w:val="24"/>
          <w:szCs w:val="24"/>
        </w:rPr>
        <w:t>, свързани с оценяването на съставните елементи</w:t>
      </w:r>
      <w:r w:rsidR="00CC4A7A">
        <w:rPr>
          <w:rFonts w:ascii="Times New Roman" w:eastAsia="Verdana" w:hAnsi="Times New Roman" w:cs="Times New Roman"/>
          <w:color w:val="000000" w:themeColor="text1"/>
          <w:sz w:val="24"/>
          <w:szCs w:val="24"/>
        </w:rPr>
        <w:t>,</w:t>
      </w:r>
      <w:r>
        <w:rPr>
          <w:rFonts w:ascii="Times New Roman" w:eastAsia="Verdana" w:hAnsi="Times New Roman" w:cs="Times New Roman"/>
          <w:color w:val="000000" w:themeColor="text1"/>
          <w:sz w:val="24"/>
          <w:szCs w:val="24"/>
        </w:rPr>
        <w:t xml:space="preserve"> </w:t>
      </w:r>
      <w:r w:rsidR="002C4C91">
        <w:rPr>
          <w:rFonts w:ascii="Times New Roman" w:eastAsia="Verdana" w:hAnsi="Times New Roman" w:cs="Times New Roman"/>
          <w:color w:val="000000" w:themeColor="text1"/>
          <w:sz w:val="24"/>
          <w:szCs w:val="24"/>
        </w:rPr>
        <w:t xml:space="preserve">в срок </w:t>
      </w:r>
      <w:r>
        <w:rPr>
          <w:rFonts w:ascii="Times New Roman" w:eastAsia="Verdana" w:hAnsi="Times New Roman" w:cs="Times New Roman"/>
          <w:color w:val="000000" w:themeColor="text1"/>
          <w:sz w:val="24"/>
          <w:szCs w:val="24"/>
        </w:rPr>
        <w:t xml:space="preserve">до 5 години след </w:t>
      </w:r>
      <w:r w:rsidR="006601B4">
        <w:rPr>
          <w:rFonts w:ascii="Times New Roman" w:eastAsia="Verdana" w:hAnsi="Times New Roman" w:cs="Times New Roman"/>
          <w:color w:val="000000" w:themeColor="text1"/>
          <w:sz w:val="24"/>
          <w:szCs w:val="24"/>
        </w:rPr>
        <w:t>прекратяване</w:t>
      </w:r>
      <w:r>
        <w:rPr>
          <w:rFonts w:ascii="Times New Roman" w:eastAsia="Verdana" w:hAnsi="Times New Roman" w:cs="Times New Roman"/>
          <w:color w:val="000000" w:themeColor="text1"/>
          <w:sz w:val="24"/>
          <w:szCs w:val="24"/>
        </w:rPr>
        <w:t xml:space="preserve"> на експлоатацията им. </w:t>
      </w:r>
    </w:p>
    <w:p w14:paraId="25A72D13" w14:textId="1FA987F7" w:rsidR="006B05E8" w:rsidRDefault="004B1165" w:rsidP="00B43DBC">
      <w:pPr>
        <w:shd w:val="clear" w:color="auto" w:fill="FEFEFE"/>
        <w:spacing w:after="0" w:line="240" w:lineRule="auto"/>
        <w:ind w:firstLine="567"/>
        <w:jc w:val="both"/>
        <w:rPr>
          <w:rFonts w:ascii="Times New Roman" w:eastAsia="Verdana" w:hAnsi="Times New Roman" w:cs="Times New Roman"/>
          <w:color w:val="000000" w:themeColor="text1"/>
          <w:sz w:val="24"/>
          <w:szCs w:val="24"/>
        </w:rPr>
      </w:pPr>
      <w:r>
        <w:rPr>
          <w:rFonts w:ascii="Times New Roman" w:eastAsia="Verdana" w:hAnsi="Times New Roman" w:cs="Times New Roman"/>
          <w:color w:val="000000" w:themeColor="text1"/>
          <w:sz w:val="24"/>
          <w:szCs w:val="24"/>
        </w:rPr>
        <w:t xml:space="preserve">(4) Когато </w:t>
      </w:r>
      <w:proofErr w:type="spellStart"/>
      <w:r>
        <w:rPr>
          <w:rFonts w:ascii="Times New Roman" w:eastAsia="Verdana" w:hAnsi="Times New Roman" w:cs="Times New Roman"/>
          <w:color w:val="000000" w:themeColor="text1"/>
          <w:sz w:val="24"/>
          <w:szCs w:val="24"/>
        </w:rPr>
        <w:t>нотифицираният</w:t>
      </w:r>
      <w:proofErr w:type="spellEnd"/>
      <w:r>
        <w:rPr>
          <w:rFonts w:ascii="Times New Roman" w:eastAsia="Verdana" w:hAnsi="Times New Roman" w:cs="Times New Roman"/>
          <w:color w:val="000000" w:themeColor="text1"/>
          <w:sz w:val="24"/>
          <w:szCs w:val="24"/>
        </w:rPr>
        <w:t xml:space="preserve"> орган при извършване на проверк</w:t>
      </w:r>
      <w:r w:rsidR="002C4C91">
        <w:rPr>
          <w:rFonts w:ascii="Times New Roman" w:eastAsia="Verdana" w:hAnsi="Times New Roman" w:cs="Times New Roman"/>
          <w:color w:val="000000" w:themeColor="text1"/>
          <w:sz w:val="24"/>
          <w:szCs w:val="24"/>
        </w:rPr>
        <w:t>а</w:t>
      </w:r>
      <w:r>
        <w:rPr>
          <w:rFonts w:ascii="Times New Roman" w:eastAsia="Verdana" w:hAnsi="Times New Roman" w:cs="Times New Roman"/>
          <w:color w:val="000000" w:themeColor="text1"/>
          <w:sz w:val="24"/>
          <w:szCs w:val="24"/>
        </w:rPr>
        <w:t xml:space="preserve"> констатира, че достигането на предвидените показатели и съществени изисквания от оценяваните съставни елементи не съответстват на изискванията на А</w:t>
      </w:r>
      <w:r w:rsidR="00B43DBC">
        <w:rPr>
          <w:rFonts w:ascii="Times New Roman" w:eastAsia="Verdana" w:hAnsi="Times New Roman" w:cs="Times New Roman"/>
          <w:color w:val="000000" w:themeColor="text1"/>
          <w:sz w:val="24"/>
          <w:szCs w:val="24"/>
        </w:rPr>
        <w:t>ПИ</w:t>
      </w:r>
      <w:r>
        <w:rPr>
          <w:rFonts w:ascii="Times New Roman" w:eastAsia="Verdana" w:hAnsi="Times New Roman" w:cs="Times New Roman"/>
          <w:color w:val="000000" w:themeColor="text1"/>
          <w:sz w:val="24"/>
          <w:szCs w:val="24"/>
        </w:rPr>
        <w:t xml:space="preserve">, </w:t>
      </w:r>
      <w:bookmarkStart w:id="5" w:name="_Hlk163561851"/>
      <w:r>
        <w:rPr>
          <w:rFonts w:ascii="Times New Roman" w:eastAsia="Verdana" w:hAnsi="Times New Roman" w:cs="Times New Roman"/>
          <w:color w:val="000000" w:themeColor="text1"/>
          <w:sz w:val="24"/>
          <w:szCs w:val="24"/>
        </w:rPr>
        <w:t xml:space="preserve">уведомява писмено </w:t>
      </w:r>
      <w:r w:rsidR="00B43DBC">
        <w:rPr>
          <w:rFonts w:ascii="Times New Roman" w:eastAsia="Verdana" w:hAnsi="Times New Roman" w:cs="Times New Roman"/>
          <w:color w:val="000000" w:themeColor="text1"/>
          <w:sz w:val="24"/>
          <w:szCs w:val="24"/>
        </w:rPr>
        <w:t>а</w:t>
      </w:r>
      <w:r>
        <w:rPr>
          <w:rFonts w:ascii="Times New Roman" w:eastAsia="Verdana" w:hAnsi="Times New Roman" w:cs="Times New Roman"/>
          <w:color w:val="000000" w:themeColor="text1"/>
          <w:sz w:val="24"/>
          <w:szCs w:val="24"/>
        </w:rPr>
        <w:t>генция</w:t>
      </w:r>
      <w:r w:rsidR="00B43DBC">
        <w:rPr>
          <w:rFonts w:ascii="Times New Roman" w:eastAsia="Verdana" w:hAnsi="Times New Roman" w:cs="Times New Roman"/>
          <w:color w:val="000000" w:themeColor="text1"/>
          <w:sz w:val="24"/>
          <w:szCs w:val="24"/>
        </w:rPr>
        <w:t>та</w:t>
      </w:r>
      <w:r>
        <w:rPr>
          <w:rFonts w:ascii="Times New Roman" w:eastAsia="Verdana" w:hAnsi="Times New Roman" w:cs="Times New Roman"/>
          <w:color w:val="000000" w:themeColor="text1"/>
          <w:sz w:val="24"/>
          <w:szCs w:val="24"/>
        </w:rPr>
        <w:t xml:space="preserve"> и лицето по чл. 6 </w:t>
      </w:r>
      <w:r>
        <w:rPr>
          <w:rFonts w:ascii="Times New Roman" w:eastAsia="Verdana" w:hAnsi="Times New Roman" w:cs="Times New Roman"/>
          <w:sz w:val="24"/>
          <w:szCs w:val="24"/>
        </w:rPr>
        <w:t>в срок до един работен ден</w:t>
      </w:r>
      <w:bookmarkEnd w:id="5"/>
      <w:r>
        <w:rPr>
          <w:rFonts w:ascii="Times New Roman" w:eastAsia="Verdana" w:hAnsi="Times New Roman" w:cs="Times New Roman"/>
          <w:sz w:val="24"/>
          <w:szCs w:val="24"/>
        </w:rPr>
        <w:t xml:space="preserve">, като </w:t>
      </w:r>
      <w:r>
        <w:rPr>
          <w:rFonts w:ascii="Times New Roman" w:eastAsia="Verdana" w:hAnsi="Times New Roman" w:cs="Times New Roman"/>
          <w:color w:val="000000" w:themeColor="text1"/>
          <w:sz w:val="24"/>
          <w:szCs w:val="24"/>
        </w:rPr>
        <w:t>посочва основанията и съответните части от техническите спецификации за оперативна съвместимост.</w:t>
      </w:r>
    </w:p>
    <w:p w14:paraId="19790AFF" w14:textId="01817A17" w:rsidR="006B05E8" w:rsidRDefault="004B1165" w:rsidP="001A5D26">
      <w:pPr>
        <w:shd w:val="clear" w:color="auto" w:fill="FEFEFE"/>
        <w:spacing w:after="0" w:line="240" w:lineRule="auto"/>
        <w:ind w:firstLine="567"/>
        <w:jc w:val="both"/>
        <w:rPr>
          <w:rFonts w:ascii="Times New Roman" w:eastAsia="Verdana" w:hAnsi="Times New Roman" w:cs="Times New Roman"/>
          <w:color w:val="000000" w:themeColor="text1"/>
          <w:sz w:val="24"/>
          <w:szCs w:val="24"/>
        </w:rPr>
      </w:pPr>
      <w:r>
        <w:rPr>
          <w:rFonts w:ascii="Times New Roman" w:eastAsia="Verdana" w:hAnsi="Times New Roman" w:cs="Times New Roman"/>
          <w:color w:val="000000" w:themeColor="text1"/>
          <w:sz w:val="24"/>
          <w:szCs w:val="24"/>
        </w:rPr>
        <w:t xml:space="preserve">(5) </w:t>
      </w:r>
      <w:proofErr w:type="spellStart"/>
      <w:r>
        <w:rPr>
          <w:rFonts w:ascii="Times New Roman" w:eastAsia="Verdana" w:hAnsi="Times New Roman" w:cs="Times New Roman"/>
          <w:color w:val="000000" w:themeColor="text1"/>
          <w:sz w:val="24"/>
          <w:szCs w:val="24"/>
        </w:rPr>
        <w:t>Нотифицираният</w:t>
      </w:r>
      <w:proofErr w:type="spellEnd"/>
      <w:r>
        <w:rPr>
          <w:rFonts w:ascii="Times New Roman" w:eastAsia="Verdana" w:hAnsi="Times New Roman" w:cs="Times New Roman"/>
          <w:color w:val="000000" w:themeColor="text1"/>
          <w:sz w:val="24"/>
          <w:szCs w:val="24"/>
        </w:rPr>
        <w:t xml:space="preserve"> орган отнема незабавно издадения сертификат</w:t>
      </w:r>
      <w:r w:rsidR="002C4C91">
        <w:rPr>
          <w:rFonts w:ascii="Times New Roman" w:eastAsia="Verdana" w:hAnsi="Times New Roman" w:cs="Times New Roman"/>
          <w:color w:val="000000" w:themeColor="text1"/>
          <w:sz w:val="24"/>
          <w:szCs w:val="24"/>
        </w:rPr>
        <w:t>,</w:t>
      </w:r>
      <w:r>
        <w:rPr>
          <w:rFonts w:ascii="Times New Roman" w:eastAsia="Verdana" w:hAnsi="Times New Roman" w:cs="Times New Roman"/>
          <w:color w:val="000000" w:themeColor="text1"/>
          <w:sz w:val="24"/>
          <w:szCs w:val="24"/>
        </w:rPr>
        <w:t xml:space="preserve"> в случай на нарушение на обхвата на сертифициране на съставните елементи на оперативната съвместимост. </w:t>
      </w:r>
    </w:p>
    <w:p w14:paraId="53A78AFD" w14:textId="77777777" w:rsidR="006B05E8" w:rsidRDefault="004B1165" w:rsidP="001A5D26">
      <w:pPr>
        <w:shd w:val="clear" w:color="auto" w:fill="FEFEFE"/>
        <w:spacing w:after="0" w:line="240" w:lineRule="auto"/>
        <w:ind w:firstLine="567"/>
        <w:jc w:val="both"/>
        <w:rPr>
          <w:rFonts w:ascii="Times New Roman" w:eastAsia="Verdana" w:hAnsi="Times New Roman" w:cs="Times New Roman"/>
          <w:color w:val="000000" w:themeColor="text1"/>
          <w:sz w:val="24"/>
          <w:szCs w:val="24"/>
        </w:rPr>
      </w:pPr>
      <w:r>
        <w:rPr>
          <w:rFonts w:ascii="Times New Roman" w:eastAsia="Verdana" w:hAnsi="Times New Roman" w:cs="Times New Roman"/>
          <w:color w:val="000000" w:themeColor="text1"/>
          <w:sz w:val="24"/>
          <w:szCs w:val="24"/>
        </w:rPr>
        <w:t xml:space="preserve">(6) Отнемането на сертификата по ал. 5 се извършва с мотивирано решение, в което се посочват причините за отнемането и документите, на чието основание е отнет сертификата. Решението се публикува на български и английски език на електронната страница на </w:t>
      </w:r>
      <w:proofErr w:type="spellStart"/>
      <w:r>
        <w:rPr>
          <w:rFonts w:ascii="Times New Roman" w:eastAsia="Verdana" w:hAnsi="Times New Roman" w:cs="Times New Roman"/>
          <w:color w:val="000000" w:themeColor="text1"/>
          <w:sz w:val="24"/>
          <w:szCs w:val="24"/>
        </w:rPr>
        <w:t>нотифицирания</w:t>
      </w:r>
      <w:proofErr w:type="spellEnd"/>
      <w:r>
        <w:rPr>
          <w:rFonts w:ascii="Times New Roman" w:eastAsia="Verdana" w:hAnsi="Times New Roman" w:cs="Times New Roman"/>
          <w:color w:val="000000" w:themeColor="text1"/>
          <w:sz w:val="24"/>
          <w:szCs w:val="24"/>
        </w:rPr>
        <w:t xml:space="preserve"> орган.</w:t>
      </w:r>
    </w:p>
    <w:p w14:paraId="5D8BE825" w14:textId="0129D874" w:rsidR="006B05E8" w:rsidRDefault="004B1165" w:rsidP="001A5D26">
      <w:pPr>
        <w:shd w:val="clear" w:color="auto" w:fill="FEFEFE"/>
        <w:spacing w:after="0" w:line="240" w:lineRule="auto"/>
        <w:ind w:firstLine="567"/>
        <w:jc w:val="both"/>
        <w:rPr>
          <w:rFonts w:ascii="Times New Roman" w:eastAsia="Verdana" w:hAnsi="Times New Roman" w:cs="Times New Roman"/>
          <w:color w:val="000000" w:themeColor="text1"/>
          <w:sz w:val="24"/>
          <w:szCs w:val="24"/>
        </w:rPr>
      </w:pPr>
      <w:r>
        <w:rPr>
          <w:rFonts w:ascii="Times New Roman" w:eastAsia="Verdana" w:hAnsi="Times New Roman" w:cs="Times New Roman"/>
          <w:color w:val="000000" w:themeColor="text1"/>
          <w:sz w:val="24"/>
          <w:szCs w:val="24"/>
        </w:rPr>
        <w:t xml:space="preserve">(7) </w:t>
      </w:r>
      <w:proofErr w:type="spellStart"/>
      <w:r>
        <w:rPr>
          <w:rFonts w:ascii="Times New Roman" w:eastAsia="Verdana" w:hAnsi="Times New Roman" w:cs="Times New Roman"/>
          <w:color w:val="000000" w:themeColor="text1"/>
          <w:sz w:val="24"/>
          <w:szCs w:val="24"/>
        </w:rPr>
        <w:t>Нотифицираният</w:t>
      </w:r>
      <w:proofErr w:type="spellEnd"/>
      <w:r>
        <w:rPr>
          <w:rFonts w:ascii="Times New Roman" w:eastAsia="Verdana" w:hAnsi="Times New Roman" w:cs="Times New Roman"/>
          <w:color w:val="000000" w:themeColor="text1"/>
          <w:sz w:val="24"/>
          <w:szCs w:val="24"/>
        </w:rPr>
        <w:t xml:space="preserve"> орган уведомява писмено А</w:t>
      </w:r>
      <w:r w:rsidR="001A5D26">
        <w:rPr>
          <w:rFonts w:ascii="Times New Roman" w:eastAsia="Verdana" w:hAnsi="Times New Roman" w:cs="Times New Roman"/>
          <w:color w:val="000000" w:themeColor="text1"/>
          <w:sz w:val="24"/>
          <w:szCs w:val="24"/>
        </w:rPr>
        <w:t>ПИ</w:t>
      </w:r>
      <w:r>
        <w:rPr>
          <w:rFonts w:ascii="Times New Roman" w:eastAsia="Verdana" w:hAnsi="Times New Roman" w:cs="Times New Roman"/>
          <w:color w:val="000000" w:themeColor="text1"/>
          <w:sz w:val="24"/>
          <w:szCs w:val="24"/>
        </w:rPr>
        <w:t xml:space="preserve"> и лицето, чийто сертификат е от</w:t>
      </w:r>
      <w:r w:rsidR="00221D42">
        <w:rPr>
          <w:rFonts w:ascii="Times New Roman" w:eastAsia="Verdana" w:hAnsi="Times New Roman" w:cs="Times New Roman"/>
          <w:color w:val="000000" w:themeColor="text1"/>
          <w:sz w:val="24"/>
          <w:szCs w:val="24"/>
        </w:rPr>
        <w:t>менен</w:t>
      </w:r>
      <w:r>
        <w:rPr>
          <w:rFonts w:ascii="Times New Roman" w:eastAsia="Verdana" w:hAnsi="Times New Roman" w:cs="Times New Roman"/>
          <w:color w:val="000000" w:themeColor="text1"/>
          <w:sz w:val="24"/>
          <w:szCs w:val="24"/>
        </w:rPr>
        <w:t xml:space="preserve"> в срок до един работен ден, като им изпраща решението по ал. 6.</w:t>
      </w:r>
    </w:p>
    <w:p w14:paraId="5B55C448" w14:textId="01643757" w:rsidR="006B05E8" w:rsidRDefault="004B1165" w:rsidP="001A5D26">
      <w:pPr>
        <w:shd w:val="clear" w:color="auto" w:fill="FEFEFE"/>
        <w:spacing w:after="0" w:line="240" w:lineRule="auto"/>
        <w:ind w:firstLine="567"/>
        <w:jc w:val="both"/>
        <w:rPr>
          <w:rFonts w:ascii="Times New Roman" w:eastAsia="Verdana" w:hAnsi="Times New Roman" w:cs="Times New Roman"/>
          <w:sz w:val="24"/>
          <w:szCs w:val="24"/>
        </w:rPr>
      </w:pPr>
      <w:r>
        <w:rPr>
          <w:rFonts w:ascii="Times New Roman" w:eastAsia="Verdana" w:hAnsi="Times New Roman" w:cs="Times New Roman"/>
          <w:color w:val="000000" w:themeColor="text1"/>
          <w:sz w:val="24"/>
          <w:szCs w:val="24"/>
        </w:rPr>
        <w:t xml:space="preserve">(8) </w:t>
      </w:r>
      <w:r w:rsidRPr="00EB0D4F">
        <w:rPr>
          <w:rFonts w:ascii="Times New Roman" w:eastAsia="Verdana" w:hAnsi="Times New Roman" w:cs="Times New Roman"/>
          <w:color w:val="000000" w:themeColor="text1"/>
          <w:sz w:val="24"/>
          <w:szCs w:val="24"/>
        </w:rPr>
        <w:t xml:space="preserve">Всяко решение, взето от </w:t>
      </w:r>
      <w:proofErr w:type="spellStart"/>
      <w:r w:rsidRPr="00EB0D4F">
        <w:rPr>
          <w:rFonts w:ascii="Times New Roman" w:eastAsia="Verdana" w:hAnsi="Times New Roman" w:cs="Times New Roman"/>
          <w:color w:val="000000" w:themeColor="text1"/>
          <w:sz w:val="24"/>
          <w:szCs w:val="24"/>
        </w:rPr>
        <w:t>нотифицирания</w:t>
      </w:r>
      <w:proofErr w:type="spellEnd"/>
      <w:r w:rsidRPr="00EB0D4F">
        <w:rPr>
          <w:rFonts w:ascii="Times New Roman" w:eastAsia="Verdana" w:hAnsi="Times New Roman" w:cs="Times New Roman"/>
          <w:color w:val="000000" w:themeColor="text1"/>
          <w:sz w:val="24"/>
          <w:szCs w:val="24"/>
        </w:rPr>
        <w:t xml:space="preserve"> орган по отношение на оценяване</w:t>
      </w:r>
      <w:r w:rsidRPr="00DB0C2E">
        <w:rPr>
          <w:rFonts w:ascii="Times New Roman" w:eastAsia="Verdana" w:hAnsi="Times New Roman" w:cs="Times New Roman"/>
          <w:color w:val="000000" w:themeColor="text1"/>
          <w:sz w:val="24"/>
          <w:szCs w:val="24"/>
        </w:rPr>
        <w:t xml:space="preserve"> на съответствието или годността за употреба на съставните елементи на оперативната съвместимост, съдържа </w:t>
      </w:r>
      <w:r w:rsidRPr="003A103A">
        <w:rPr>
          <w:rFonts w:ascii="Times New Roman" w:eastAsia="Verdana" w:hAnsi="Times New Roman" w:cs="Times New Roman"/>
          <w:color w:val="000000" w:themeColor="text1"/>
          <w:sz w:val="24"/>
          <w:szCs w:val="24"/>
        </w:rPr>
        <w:t xml:space="preserve">мотиви, на които то се основава, </w:t>
      </w:r>
      <w:r w:rsidRPr="003A103A">
        <w:rPr>
          <w:rFonts w:ascii="Times New Roman" w:eastAsia="Verdana" w:hAnsi="Times New Roman" w:cs="Times New Roman"/>
          <w:sz w:val="24"/>
          <w:szCs w:val="24"/>
        </w:rPr>
        <w:t>средствата за съдебна защита и сроковете</w:t>
      </w:r>
      <w:r>
        <w:rPr>
          <w:rFonts w:ascii="Times New Roman" w:eastAsia="Verdana" w:hAnsi="Times New Roman" w:cs="Times New Roman"/>
          <w:sz w:val="24"/>
          <w:szCs w:val="24"/>
        </w:rPr>
        <w:t xml:space="preserve"> за прилагането </w:t>
      </w:r>
      <w:r w:rsidR="00DF3057">
        <w:rPr>
          <w:rFonts w:ascii="Times New Roman" w:eastAsia="Verdana" w:hAnsi="Times New Roman" w:cs="Times New Roman"/>
          <w:sz w:val="24"/>
          <w:szCs w:val="24"/>
        </w:rPr>
        <w:t>й</w:t>
      </w:r>
      <w:r>
        <w:rPr>
          <w:rFonts w:ascii="Times New Roman" w:eastAsia="Verdana" w:hAnsi="Times New Roman" w:cs="Times New Roman"/>
          <w:sz w:val="24"/>
          <w:szCs w:val="24"/>
        </w:rPr>
        <w:t xml:space="preserve">. </w:t>
      </w:r>
    </w:p>
    <w:p w14:paraId="0457ED21" w14:textId="765FCF9D" w:rsidR="006B05E8" w:rsidRDefault="004B1165" w:rsidP="001A5D26">
      <w:pPr>
        <w:shd w:val="clear" w:color="auto" w:fill="FEFEFE"/>
        <w:spacing w:after="0" w:line="240" w:lineRule="auto"/>
        <w:ind w:firstLine="567"/>
        <w:jc w:val="both"/>
        <w:rPr>
          <w:rFonts w:ascii="Times New Roman" w:eastAsia="Verdana" w:hAnsi="Times New Roman" w:cs="Times New Roman"/>
          <w:b/>
          <w:bCs/>
          <w:sz w:val="24"/>
          <w:szCs w:val="24"/>
        </w:rPr>
      </w:pPr>
      <w:r>
        <w:rPr>
          <w:rFonts w:ascii="Times New Roman" w:eastAsia="Verdana" w:hAnsi="Times New Roman" w:cs="Times New Roman"/>
          <w:sz w:val="24"/>
          <w:szCs w:val="24"/>
        </w:rPr>
        <w:lastRenderedPageBreak/>
        <w:t>(9) В случаите по чл. 10л, ал. 7 от З</w:t>
      </w:r>
      <w:r w:rsidR="006A2799">
        <w:rPr>
          <w:rFonts w:ascii="Times New Roman" w:eastAsia="Verdana" w:hAnsi="Times New Roman" w:cs="Times New Roman"/>
          <w:sz w:val="24"/>
          <w:szCs w:val="24"/>
        </w:rPr>
        <w:t>П,</w:t>
      </w:r>
      <w:r>
        <w:rPr>
          <w:rFonts w:ascii="Times New Roman" w:eastAsia="Verdana" w:hAnsi="Times New Roman" w:cs="Times New Roman"/>
          <w:sz w:val="24"/>
          <w:szCs w:val="24"/>
        </w:rPr>
        <w:t xml:space="preserve"> </w:t>
      </w:r>
      <w:proofErr w:type="spellStart"/>
      <w:r>
        <w:rPr>
          <w:rFonts w:ascii="Times New Roman" w:eastAsia="Verdana" w:hAnsi="Times New Roman" w:cs="Times New Roman"/>
          <w:sz w:val="24"/>
          <w:szCs w:val="24"/>
        </w:rPr>
        <w:t>нотифицираният</w:t>
      </w:r>
      <w:proofErr w:type="spellEnd"/>
      <w:r>
        <w:rPr>
          <w:rFonts w:ascii="Times New Roman" w:eastAsia="Verdana" w:hAnsi="Times New Roman" w:cs="Times New Roman"/>
          <w:sz w:val="24"/>
          <w:szCs w:val="24"/>
        </w:rPr>
        <w:t xml:space="preserve"> орган уведомява </w:t>
      </w:r>
      <w:r w:rsidR="006A2799">
        <w:rPr>
          <w:rFonts w:ascii="Times New Roman" w:eastAsia="Verdana" w:hAnsi="Times New Roman" w:cs="Times New Roman"/>
          <w:sz w:val="24"/>
          <w:szCs w:val="24"/>
        </w:rPr>
        <w:t xml:space="preserve">АПИ </w:t>
      </w:r>
      <w:r>
        <w:rPr>
          <w:rFonts w:ascii="Times New Roman" w:eastAsia="Verdana" w:hAnsi="Times New Roman" w:cs="Times New Roman"/>
          <w:sz w:val="24"/>
          <w:szCs w:val="24"/>
        </w:rPr>
        <w:t xml:space="preserve">в срок до три работни дни, която изисква от производителя или от негов упълномощен представител да приведе съставните елементи на оперативната съвместимост в съответствие спрямо спецификациите </w:t>
      </w:r>
      <w:r w:rsidR="006A2799">
        <w:rPr>
          <w:rFonts w:ascii="Times New Roman" w:eastAsia="Verdana" w:hAnsi="Times New Roman" w:cs="Times New Roman"/>
          <w:sz w:val="24"/>
          <w:szCs w:val="24"/>
        </w:rPr>
        <w:t>и/</w:t>
      </w:r>
      <w:r>
        <w:rPr>
          <w:rFonts w:ascii="Times New Roman" w:eastAsia="Verdana" w:hAnsi="Times New Roman" w:cs="Times New Roman"/>
          <w:sz w:val="24"/>
          <w:szCs w:val="24"/>
        </w:rPr>
        <w:t xml:space="preserve">или годността за ползване и </w:t>
      </w:r>
      <w:r w:rsidR="006A2799">
        <w:rPr>
          <w:rFonts w:ascii="Times New Roman" w:eastAsia="Verdana" w:hAnsi="Times New Roman" w:cs="Times New Roman"/>
          <w:sz w:val="24"/>
          <w:szCs w:val="24"/>
        </w:rPr>
        <w:t xml:space="preserve">да </w:t>
      </w:r>
      <w:r>
        <w:rPr>
          <w:rFonts w:ascii="Times New Roman" w:eastAsia="Verdana" w:hAnsi="Times New Roman" w:cs="Times New Roman"/>
          <w:sz w:val="24"/>
          <w:szCs w:val="24"/>
        </w:rPr>
        <w:t xml:space="preserve">информира Европейската комисия и останалите държави членки.     </w:t>
      </w:r>
    </w:p>
    <w:p w14:paraId="3C30BED7" w14:textId="360844C5" w:rsidR="006B05E8" w:rsidRDefault="004B1165">
      <w:pPr>
        <w:shd w:val="clear" w:color="auto" w:fill="FEFEFE"/>
        <w:spacing w:after="0" w:line="240" w:lineRule="auto"/>
        <w:jc w:val="both"/>
        <w:rPr>
          <w:rFonts w:ascii="Times New Roman" w:eastAsia="Verdana" w:hAnsi="Times New Roman" w:cs="Times New Roman"/>
          <w:color w:val="000000" w:themeColor="text1"/>
          <w:sz w:val="24"/>
          <w:szCs w:val="24"/>
        </w:rPr>
      </w:pPr>
      <w:r>
        <w:rPr>
          <w:rFonts w:ascii="Times New Roman" w:eastAsia="Verdana" w:hAnsi="Times New Roman" w:cs="Times New Roman"/>
          <w:b/>
          <w:bCs/>
          <w:color w:val="000000" w:themeColor="text1"/>
          <w:sz w:val="24"/>
          <w:szCs w:val="24"/>
        </w:rPr>
        <w:t>Чл. 10.</w:t>
      </w:r>
      <w:r>
        <w:rPr>
          <w:rFonts w:ascii="Times New Roman" w:eastAsia="Verdana" w:hAnsi="Times New Roman" w:cs="Times New Roman"/>
          <w:color w:val="000000" w:themeColor="text1"/>
          <w:sz w:val="24"/>
          <w:szCs w:val="24"/>
        </w:rPr>
        <w:t xml:space="preserve"> (1) Лицето, което кандидатства за получаване на разрешение за оценяване на </w:t>
      </w:r>
      <w:r>
        <w:rPr>
          <w:rFonts w:ascii="Times New Roman" w:eastAsia="Verdana" w:hAnsi="Times New Roman" w:cs="Times New Roman"/>
          <w:sz w:val="24"/>
          <w:szCs w:val="24"/>
        </w:rPr>
        <w:t xml:space="preserve">съответствието за оперативна съвместимост </w:t>
      </w:r>
      <w:r>
        <w:rPr>
          <w:rFonts w:ascii="Times New Roman" w:eastAsia="Verdana" w:hAnsi="Times New Roman" w:cs="Times New Roman"/>
          <w:color w:val="000000" w:themeColor="text1"/>
          <w:sz w:val="24"/>
          <w:szCs w:val="24"/>
        </w:rPr>
        <w:t>на съставни елементи, подава писмено заявление до А</w:t>
      </w:r>
      <w:r w:rsidR="006A2799">
        <w:rPr>
          <w:rFonts w:ascii="Times New Roman" w:eastAsia="Verdana" w:hAnsi="Times New Roman" w:cs="Times New Roman"/>
          <w:color w:val="000000" w:themeColor="text1"/>
          <w:sz w:val="24"/>
          <w:szCs w:val="24"/>
        </w:rPr>
        <w:t>ПИ</w:t>
      </w:r>
      <w:r>
        <w:rPr>
          <w:rFonts w:ascii="Times New Roman" w:eastAsia="Verdana" w:hAnsi="Times New Roman" w:cs="Times New Roman"/>
          <w:color w:val="000000" w:themeColor="text1"/>
          <w:sz w:val="24"/>
          <w:szCs w:val="24"/>
        </w:rPr>
        <w:t>, в което се посочват дейностите</w:t>
      </w:r>
      <w:r w:rsidR="00D9319D">
        <w:rPr>
          <w:rFonts w:ascii="Times New Roman" w:eastAsia="Verdana" w:hAnsi="Times New Roman" w:cs="Times New Roman"/>
          <w:color w:val="000000" w:themeColor="text1"/>
          <w:sz w:val="24"/>
          <w:szCs w:val="24"/>
        </w:rPr>
        <w:t>,</w:t>
      </w:r>
      <w:r>
        <w:rPr>
          <w:rFonts w:ascii="Times New Roman" w:eastAsia="Verdana" w:hAnsi="Times New Roman" w:cs="Times New Roman"/>
          <w:color w:val="000000" w:themeColor="text1"/>
          <w:sz w:val="24"/>
          <w:szCs w:val="24"/>
        </w:rPr>
        <w:t xml:space="preserve"> за които се иска разрешение. Заявлението съдържа наименование, седалище и адрес на управление на </w:t>
      </w:r>
      <w:r w:rsidR="00D9319D">
        <w:rPr>
          <w:rFonts w:ascii="Times New Roman" w:eastAsia="Verdana" w:hAnsi="Times New Roman" w:cs="Times New Roman"/>
          <w:color w:val="000000" w:themeColor="text1"/>
          <w:sz w:val="24"/>
          <w:szCs w:val="24"/>
        </w:rPr>
        <w:t>заявителя</w:t>
      </w:r>
      <w:r>
        <w:rPr>
          <w:rFonts w:ascii="Times New Roman" w:eastAsia="Verdana" w:hAnsi="Times New Roman" w:cs="Times New Roman"/>
          <w:color w:val="000000" w:themeColor="text1"/>
          <w:sz w:val="24"/>
          <w:szCs w:val="24"/>
        </w:rPr>
        <w:t xml:space="preserve"> и единен идентификационен код.</w:t>
      </w:r>
    </w:p>
    <w:p w14:paraId="35160C42" w14:textId="5E21F935" w:rsidR="006B05E8" w:rsidRDefault="004B1165" w:rsidP="00727993">
      <w:pPr>
        <w:shd w:val="clear" w:color="auto" w:fill="FEFEFE"/>
        <w:spacing w:after="0" w:line="240" w:lineRule="auto"/>
        <w:ind w:firstLine="567"/>
        <w:jc w:val="both"/>
        <w:rPr>
          <w:rFonts w:ascii="Times New Roman" w:eastAsia="Verdana" w:hAnsi="Times New Roman" w:cs="Times New Roman"/>
          <w:color w:val="000000" w:themeColor="text1"/>
          <w:sz w:val="24"/>
          <w:szCs w:val="24"/>
        </w:rPr>
      </w:pPr>
      <w:r>
        <w:rPr>
          <w:rFonts w:ascii="Times New Roman" w:eastAsia="Verdana" w:hAnsi="Times New Roman" w:cs="Times New Roman"/>
          <w:color w:val="000000" w:themeColor="text1"/>
          <w:sz w:val="24"/>
          <w:szCs w:val="24"/>
        </w:rPr>
        <w:t>(2) Към заявлението се прилагат:</w:t>
      </w:r>
    </w:p>
    <w:p w14:paraId="29E104C3" w14:textId="77777777" w:rsidR="006B05E8" w:rsidRDefault="004B1165" w:rsidP="00727993">
      <w:pPr>
        <w:shd w:val="clear" w:color="auto" w:fill="FEFEFE"/>
        <w:spacing w:after="0" w:line="240" w:lineRule="auto"/>
        <w:ind w:firstLine="567"/>
        <w:jc w:val="both"/>
        <w:rPr>
          <w:rFonts w:ascii="Times New Roman" w:eastAsia="Verdana" w:hAnsi="Times New Roman" w:cs="Times New Roman"/>
          <w:color w:val="000000" w:themeColor="text1"/>
          <w:sz w:val="24"/>
          <w:szCs w:val="24"/>
        </w:rPr>
      </w:pPr>
      <w:r>
        <w:rPr>
          <w:rFonts w:ascii="Times New Roman" w:eastAsia="Verdana" w:hAnsi="Times New Roman" w:cs="Times New Roman"/>
          <w:color w:val="000000" w:themeColor="text1"/>
          <w:sz w:val="24"/>
          <w:szCs w:val="24"/>
        </w:rPr>
        <w:t>1. списък на персонала, копия от трудови и граждански договори на персонала, професионална автобиография на служителите и справки за:</w:t>
      </w:r>
    </w:p>
    <w:p w14:paraId="38807CF0" w14:textId="77777777" w:rsidR="006B05E8" w:rsidRDefault="004B1165" w:rsidP="00727993">
      <w:pPr>
        <w:shd w:val="clear" w:color="auto" w:fill="FEFEFE"/>
        <w:spacing w:after="0" w:line="240" w:lineRule="auto"/>
        <w:ind w:firstLine="567"/>
        <w:jc w:val="both"/>
        <w:rPr>
          <w:rFonts w:ascii="Times New Roman" w:eastAsia="Verdana" w:hAnsi="Times New Roman" w:cs="Times New Roman"/>
          <w:color w:val="000000" w:themeColor="text1"/>
          <w:sz w:val="24"/>
          <w:szCs w:val="24"/>
        </w:rPr>
      </w:pPr>
      <w:r>
        <w:rPr>
          <w:rFonts w:ascii="Times New Roman" w:eastAsia="Verdana" w:hAnsi="Times New Roman" w:cs="Times New Roman"/>
          <w:color w:val="000000" w:themeColor="text1"/>
          <w:sz w:val="24"/>
          <w:szCs w:val="24"/>
        </w:rPr>
        <w:t>а) професионалния опит и техническата компетентност на служителите за извършване на оценяване на съответствието във връзка с посочените в заявлението модули за оценяване, съставни елементи;</w:t>
      </w:r>
    </w:p>
    <w:p w14:paraId="3445E3B2" w14:textId="77777777" w:rsidR="006B05E8" w:rsidRDefault="004B1165" w:rsidP="00727993">
      <w:pPr>
        <w:shd w:val="clear" w:color="auto" w:fill="FEFEFE"/>
        <w:spacing w:after="0" w:line="240" w:lineRule="auto"/>
        <w:ind w:left="720" w:hanging="153"/>
        <w:rPr>
          <w:rFonts w:ascii="Times New Roman" w:eastAsia="Verdana" w:hAnsi="Times New Roman" w:cs="Times New Roman"/>
          <w:color w:val="000000" w:themeColor="text1"/>
          <w:sz w:val="24"/>
          <w:szCs w:val="24"/>
        </w:rPr>
      </w:pPr>
      <w:r>
        <w:rPr>
          <w:rFonts w:ascii="Times New Roman" w:eastAsia="Verdana" w:hAnsi="Times New Roman" w:cs="Times New Roman"/>
          <w:color w:val="000000" w:themeColor="text1"/>
          <w:sz w:val="24"/>
          <w:szCs w:val="24"/>
        </w:rPr>
        <w:t>б) документи за завършено образование на служителите;</w:t>
      </w:r>
    </w:p>
    <w:p w14:paraId="783CFBB4" w14:textId="77777777" w:rsidR="006B05E8" w:rsidRDefault="004B1165" w:rsidP="00727993">
      <w:pPr>
        <w:shd w:val="clear" w:color="auto" w:fill="FEFEFE"/>
        <w:spacing w:after="0" w:line="240" w:lineRule="auto"/>
        <w:ind w:left="720" w:hanging="153"/>
        <w:jc w:val="both"/>
        <w:rPr>
          <w:rFonts w:ascii="Times New Roman" w:eastAsia="Verdana" w:hAnsi="Times New Roman" w:cs="Times New Roman"/>
          <w:color w:val="000000" w:themeColor="text1"/>
          <w:sz w:val="24"/>
          <w:szCs w:val="24"/>
        </w:rPr>
      </w:pPr>
      <w:r>
        <w:rPr>
          <w:rFonts w:ascii="Times New Roman" w:eastAsia="Verdana" w:hAnsi="Times New Roman" w:cs="Times New Roman"/>
          <w:color w:val="000000" w:themeColor="text1"/>
          <w:sz w:val="24"/>
          <w:szCs w:val="24"/>
        </w:rPr>
        <w:t>в) документи за придобита квалификация на служителите;</w:t>
      </w:r>
    </w:p>
    <w:p w14:paraId="569112A3" w14:textId="77777777" w:rsidR="006B05E8" w:rsidRDefault="004B1165" w:rsidP="00727993">
      <w:pPr>
        <w:shd w:val="clear" w:color="auto" w:fill="FEFEFE"/>
        <w:spacing w:after="0" w:line="240" w:lineRule="auto"/>
        <w:ind w:firstLine="567"/>
        <w:jc w:val="both"/>
        <w:rPr>
          <w:rFonts w:ascii="Times New Roman" w:eastAsia="Verdana" w:hAnsi="Times New Roman" w:cs="Times New Roman"/>
          <w:color w:val="000000" w:themeColor="text1"/>
          <w:sz w:val="24"/>
          <w:szCs w:val="24"/>
        </w:rPr>
      </w:pPr>
      <w:r>
        <w:rPr>
          <w:rFonts w:ascii="Times New Roman" w:eastAsia="Verdana" w:hAnsi="Times New Roman" w:cs="Times New Roman"/>
          <w:color w:val="000000" w:themeColor="text1"/>
          <w:sz w:val="24"/>
          <w:szCs w:val="24"/>
        </w:rPr>
        <w:t>2. справка в табличен вид за оценяваните съставни елементи, характеристиките им, процедурите за проверка и оценка, както и лабораториите, в които ще бъдат изпитвани, когато това се изисква от процедурата за оценка на съответствието и за проверка;</w:t>
      </w:r>
    </w:p>
    <w:p w14:paraId="1684E6F0" w14:textId="31569033" w:rsidR="006B05E8" w:rsidRDefault="004B1165" w:rsidP="00727993">
      <w:pPr>
        <w:shd w:val="clear" w:color="auto" w:fill="FEFEFE"/>
        <w:spacing w:after="0" w:line="240" w:lineRule="auto"/>
        <w:ind w:firstLine="567"/>
        <w:jc w:val="both"/>
        <w:rPr>
          <w:rFonts w:ascii="Times New Roman" w:eastAsia="Verdana" w:hAnsi="Times New Roman" w:cs="Times New Roman"/>
          <w:color w:val="000000" w:themeColor="text1"/>
          <w:sz w:val="24"/>
          <w:szCs w:val="24"/>
        </w:rPr>
      </w:pPr>
      <w:r>
        <w:rPr>
          <w:rFonts w:ascii="Times New Roman" w:eastAsia="Verdana" w:hAnsi="Times New Roman" w:cs="Times New Roman"/>
          <w:color w:val="000000" w:themeColor="text1"/>
          <w:sz w:val="24"/>
          <w:szCs w:val="24"/>
        </w:rPr>
        <w:t xml:space="preserve">3. справка за техническите средства на собствените лаборатории и/или на лабораториите с които са сключени договори, информация за процедурите, които могат да бъдат извършвани в тях, и документи, че техническите средства и лабораториите са на разположение на кандидата </w:t>
      </w:r>
      <w:r w:rsidR="00727993">
        <w:rPr>
          <w:rFonts w:ascii="Times New Roman" w:eastAsia="Verdana" w:hAnsi="Times New Roman" w:cs="Times New Roman"/>
          <w:color w:val="000000" w:themeColor="text1"/>
          <w:sz w:val="24"/>
          <w:szCs w:val="24"/>
        </w:rPr>
        <w:t>(</w:t>
      </w:r>
      <w:r>
        <w:rPr>
          <w:rFonts w:ascii="Times New Roman" w:eastAsia="Verdana" w:hAnsi="Times New Roman" w:cs="Times New Roman"/>
          <w:color w:val="000000" w:themeColor="text1"/>
          <w:sz w:val="24"/>
          <w:szCs w:val="24"/>
        </w:rPr>
        <w:t xml:space="preserve">договори за продажба, нотариални актове, договори за наем, лизинг и </w:t>
      </w:r>
      <w:r w:rsidR="00727993">
        <w:rPr>
          <w:rFonts w:ascii="Times New Roman" w:eastAsia="Verdana" w:hAnsi="Times New Roman" w:cs="Times New Roman"/>
          <w:color w:val="000000" w:themeColor="text1"/>
          <w:sz w:val="24"/>
          <w:szCs w:val="24"/>
        </w:rPr>
        <w:t>др.)</w:t>
      </w:r>
      <w:r>
        <w:rPr>
          <w:rFonts w:ascii="Times New Roman" w:eastAsia="Verdana" w:hAnsi="Times New Roman" w:cs="Times New Roman"/>
          <w:color w:val="000000" w:themeColor="text1"/>
          <w:sz w:val="24"/>
          <w:szCs w:val="24"/>
        </w:rPr>
        <w:t>;</w:t>
      </w:r>
    </w:p>
    <w:p w14:paraId="039C3200" w14:textId="77777777" w:rsidR="006B05E8" w:rsidRDefault="004B1165" w:rsidP="00727993">
      <w:pPr>
        <w:shd w:val="clear" w:color="auto" w:fill="FEFEFE"/>
        <w:spacing w:after="0" w:line="240" w:lineRule="auto"/>
        <w:ind w:firstLine="567"/>
        <w:jc w:val="both"/>
        <w:rPr>
          <w:rFonts w:ascii="Times New Roman" w:eastAsia="Verdana" w:hAnsi="Times New Roman" w:cs="Times New Roman"/>
          <w:color w:val="000000" w:themeColor="text1"/>
          <w:sz w:val="24"/>
          <w:szCs w:val="24"/>
        </w:rPr>
      </w:pPr>
      <w:r>
        <w:rPr>
          <w:rFonts w:ascii="Times New Roman" w:eastAsia="Verdana" w:hAnsi="Times New Roman" w:cs="Times New Roman"/>
          <w:color w:val="000000" w:themeColor="text1"/>
          <w:sz w:val="24"/>
          <w:szCs w:val="24"/>
        </w:rPr>
        <w:t>4. документ за акредитация;</w:t>
      </w:r>
    </w:p>
    <w:p w14:paraId="1A36CEF1" w14:textId="77777777" w:rsidR="006B05E8" w:rsidRDefault="004B1165" w:rsidP="00727993">
      <w:pPr>
        <w:shd w:val="clear" w:color="auto" w:fill="FEFEFE"/>
        <w:spacing w:after="0" w:line="240" w:lineRule="auto"/>
        <w:ind w:firstLine="567"/>
        <w:jc w:val="both"/>
        <w:rPr>
          <w:rFonts w:ascii="Times New Roman" w:eastAsia="Verdana" w:hAnsi="Times New Roman" w:cs="Times New Roman"/>
          <w:color w:val="000000" w:themeColor="text1"/>
          <w:sz w:val="24"/>
          <w:szCs w:val="24"/>
        </w:rPr>
      </w:pPr>
      <w:r>
        <w:rPr>
          <w:rFonts w:ascii="Times New Roman" w:eastAsia="Verdana" w:hAnsi="Times New Roman" w:cs="Times New Roman"/>
          <w:color w:val="000000" w:themeColor="text1"/>
          <w:sz w:val="24"/>
          <w:szCs w:val="24"/>
        </w:rPr>
        <w:t>5. сключени застрахователни договори на лицето за вредите, които могат да настъпят вследствие дейностите по оценяване на съответствието;</w:t>
      </w:r>
    </w:p>
    <w:p w14:paraId="43ADBC15" w14:textId="77777777" w:rsidR="006B05E8" w:rsidRDefault="004B1165" w:rsidP="00C34825">
      <w:pPr>
        <w:shd w:val="clear" w:color="auto" w:fill="FEFEFE"/>
        <w:spacing w:after="0" w:line="240" w:lineRule="auto"/>
        <w:ind w:firstLine="567"/>
        <w:jc w:val="both"/>
        <w:rPr>
          <w:rFonts w:ascii="Times New Roman" w:eastAsia="Verdana" w:hAnsi="Times New Roman" w:cs="Times New Roman"/>
          <w:color w:val="000000" w:themeColor="text1"/>
          <w:sz w:val="24"/>
          <w:szCs w:val="24"/>
        </w:rPr>
      </w:pPr>
      <w:r>
        <w:rPr>
          <w:rFonts w:ascii="Times New Roman" w:eastAsia="Verdana" w:hAnsi="Times New Roman" w:cs="Times New Roman"/>
          <w:color w:val="000000" w:themeColor="text1"/>
          <w:sz w:val="24"/>
          <w:szCs w:val="24"/>
        </w:rPr>
        <w:t xml:space="preserve">6. методики и правила за оценка на съответствието, </w:t>
      </w:r>
    </w:p>
    <w:p w14:paraId="7B1544DF" w14:textId="6777AF4D" w:rsidR="006B05E8" w:rsidRDefault="004B1165" w:rsidP="00C34825">
      <w:pPr>
        <w:shd w:val="clear" w:color="auto" w:fill="FEFEFE"/>
        <w:spacing w:after="0" w:line="240" w:lineRule="auto"/>
        <w:ind w:firstLine="567"/>
        <w:jc w:val="both"/>
        <w:rPr>
          <w:rFonts w:ascii="Times New Roman" w:eastAsia="Verdana" w:hAnsi="Times New Roman" w:cs="Times New Roman"/>
          <w:color w:val="000000" w:themeColor="text1"/>
          <w:sz w:val="24"/>
          <w:szCs w:val="24"/>
        </w:rPr>
      </w:pPr>
      <w:r>
        <w:rPr>
          <w:rFonts w:ascii="Times New Roman" w:eastAsia="Verdana" w:hAnsi="Times New Roman" w:cs="Times New Roman"/>
          <w:color w:val="000000" w:themeColor="text1"/>
          <w:sz w:val="24"/>
          <w:szCs w:val="24"/>
        </w:rPr>
        <w:t xml:space="preserve">7. </w:t>
      </w:r>
      <w:r w:rsidR="00920E3E" w:rsidRPr="00920E3E">
        <w:rPr>
          <w:rFonts w:ascii="Times New Roman" w:eastAsia="Verdana" w:hAnsi="Times New Roman" w:cs="Times New Roman"/>
          <w:color w:val="000000" w:themeColor="text1"/>
          <w:sz w:val="24"/>
          <w:szCs w:val="24"/>
        </w:rPr>
        <w:t xml:space="preserve">наръчник по качество съгласно изискванията на БДС EN ISО/IЕС 17065 </w:t>
      </w:r>
      <w:r w:rsidR="00920E3E">
        <w:rPr>
          <w:rFonts w:ascii="Times New Roman" w:eastAsia="Verdana" w:hAnsi="Times New Roman" w:cs="Times New Roman"/>
          <w:color w:val="000000" w:themeColor="text1"/>
          <w:sz w:val="24"/>
          <w:szCs w:val="24"/>
        </w:rPr>
        <w:t>(</w:t>
      </w:r>
      <w:r w:rsidR="00920E3E" w:rsidRPr="00920E3E">
        <w:rPr>
          <w:rFonts w:ascii="Times New Roman" w:eastAsia="Verdana" w:hAnsi="Times New Roman" w:cs="Times New Roman"/>
          <w:color w:val="000000" w:themeColor="text1"/>
          <w:sz w:val="24"/>
          <w:szCs w:val="24"/>
        </w:rPr>
        <w:t xml:space="preserve">Оценяване на съответствието. Изисквания към органите за сертификация на продукти, процеси и услуги (ISO/IEC 17065:2012) и/или БДС EN ISO/IEC 17021 </w:t>
      </w:r>
      <w:r w:rsidR="003F1CA6">
        <w:rPr>
          <w:rFonts w:ascii="Times New Roman" w:eastAsia="Verdana" w:hAnsi="Times New Roman" w:cs="Times New Roman"/>
          <w:color w:val="000000" w:themeColor="text1"/>
          <w:sz w:val="24"/>
          <w:szCs w:val="24"/>
        </w:rPr>
        <w:t>(</w:t>
      </w:r>
      <w:r w:rsidR="00920E3E" w:rsidRPr="00920E3E">
        <w:rPr>
          <w:rFonts w:ascii="Times New Roman" w:eastAsia="Verdana" w:hAnsi="Times New Roman" w:cs="Times New Roman"/>
          <w:color w:val="000000" w:themeColor="text1"/>
          <w:sz w:val="24"/>
          <w:szCs w:val="24"/>
        </w:rPr>
        <w:t xml:space="preserve">Оценяване на съответствието. Изисквания към органите, извършващи одит и сертификация на системи за управление. Част 1: Изисквания (ISO/IEC 17021-1:2015), и/или БДС EN ISО/IЕС 17020 </w:t>
      </w:r>
      <w:r w:rsidR="003F1CA6">
        <w:rPr>
          <w:rFonts w:ascii="Times New Roman" w:eastAsia="Verdana" w:hAnsi="Times New Roman" w:cs="Times New Roman"/>
          <w:color w:val="000000" w:themeColor="text1"/>
          <w:sz w:val="24"/>
          <w:szCs w:val="24"/>
        </w:rPr>
        <w:t>(</w:t>
      </w:r>
      <w:r w:rsidR="00920E3E" w:rsidRPr="00920E3E">
        <w:rPr>
          <w:rFonts w:ascii="Times New Roman" w:eastAsia="Verdana" w:hAnsi="Times New Roman" w:cs="Times New Roman"/>
          <w:color w:val="000000" w:themeColor="text1"/>
          <w:sz w:val="24"/>
          <w:szCs w:val="24"/>
        </w:rPr>
        <w:t xml:space="preserve">Оценяване на съответствието. Изисквания за дейността на различни видове органи, извършващи контрол (ISO/IEC 17020:2012), и/или БДС EN ISО/IЕС 17025  </w:t>
      </w:r>
      <w:r w:rsidR="003F1CA6">
        <w:rPr>
          <w:rFonts w:ascii="Times New Roman" w:eastAsia="Verdana" w:hAnsi="Times New Roman" w:cs="Times New Roman"/>
          <w:color w:val="000000" w:themeColor="text1"/>
          <w:sz w:val="24"/>
          <w:szCs w:val="24"/>
        </w:rPr>
        <w:t>(</w:t>
      </w:r>
      <w:r w:rsidR="00920E3E" w:rsidRPr="00920E3E">
        <w:rPr>
          <w:rFonts w:ascii="Times New Roman" w:eastAsia="Verdana" w:hAnsi="Times New Roman" w:cs="Times New Roman"/>
          <w:color w:val="000000" w:themeColor="text1"/>
          <w:sz w:val="24"/>
          <w:szCs w:val="24"/>
        </w:rPr>
        <w:t>Общи изисквания за компетентността на лаборатории за изпитване и калибриране (ISO/IEC 17025:2017) и изискуемите процедури на системата по качеството;</w:t>
      </w:r>
      <w:r w:rsidR="00920E3E">
        <w:rPr>
          <w:rFonts w:ascii="Times New Roman" w:eastAsia="Verdana" w:hAnsi="Times New Roman" w:cs="Times New Roman"/>
          <w:color w:val="000000" w:themeColor="text1"/>
          <w:sz w:val="24"/>
          <w:szCs w:val="24"/>
        </w:rPr>
        <w:t xml:space="preserve"> </w:t>
      </w:r>
    </w:p>
    <w:p w14:paraId="7A0017A5" w14:textId="4234BE1C" w:rsidR="006B05E8" w:rsidRDefault="004B1165" w:rsidP="00C34825">
      <w:pPr>
        <w:shd w:val="clear" w:color="auto" w:fill="FEFEFE"/>
        <w:spacing w:after="0" w:line="240" w:lineRule="auto"/>
        <w:ind w:firstLine="567"/>
        <w:jc w:val="both"/>
        <w:rPr>
          <w:rFonts w:ascii="Times New Roman" w:eastAsia="Verdana" w:hAnsi="Times New Roman" w:cs="Times New Roman"/>
          <w:color w:val="000000" w:themeColor="text1"/>
          <w:sz w:val="24"/>
          <w:szCs w:val="24"/>
        </w:rPr>
      </w:pPr>
      <w:r>
        <w:rPr>
          <w:rFonts w:ascii="Times New Roman" w:eastAsia="Verdana" w:hAnsi="Times New Roman" w:cs="Times New Roman"/>
          <w:color w:val="000000" w:themeColor="text1"/>
          <w:sz w:val="24"/>
          <w:szCs w:val="24"/>
        </w:rPr>
        <w:t>8. копие от документи на вътрешния одитор, който ще извършва оценяване на внедрената система по качеството, удостоверяващи завършено образование, обучение за одитори, професионален и одиторски опит, съгласно изискванията на БДС EN ISO 19011</w:t>
      </w:r>
      <w:r w:rsidR="00B92001" w:rsidRPr="00B92001">
        <w:t xml:space="preserve"> </w:t>
      </w:r>
      <w:r w:rsidR="00B92001">
        <w:t>(</w:t>
      </w:r>
      <w:r w:rsidR="00B92001" w:rsidRPr="00B92001">
        <w:rPr>
          <w:rFonts w:ascii="Times New Roman" w:eastAsia="Verdana" w:hAnsi="Times New Roman" w:cs="Times New Roman"/>
          <w:color w:val="000000" w:themeColor="text1"/>
          <w:sz w:val="24"/>
          <w:szCs w:val="24"/>
        </w:rPr>
        <w:t>Указания за извършване на одит на системи за управление (ISO 19011:2018)</w:t>
      </w:r>
      <w:r>
        <w:rPr>
          <w:rFonts w:ascii="Times New Roman" w:eastAsia="Verdana" w:hAnsi="Times New Roman" w:cs="Times New Roman"/>
          <w:color w:val="000000" w:themeColor="text1"/>
          <w:sz w:val="24"/>
          <w:szCs w:val="24"/>
        </w:rPr>
        <w:t>;</w:t>
      </w:r>
    </w:p>
    <w:p w14:paraId="7097FFDD" w14:textId="4D0D6A57" w:rsidR="006B05E8" w:rsidRDefault="004B1165" w:rsidP="00C34825">
      <w:pPr>
        <w:shd w:val="clear" w:color="auto" w:fill="FEFEFE"/>
        <w:spacing w:after="0" w:line="240" w:lineRule="auto"/>
        <w:ind w:firstLine="567"/>
        <w:jc w:val="both"/>
        <w:rPr>
          <w:rFonts w:ascii="Times New Roman" w:eastAsia="Verdana" w:hAnsi="Times New Roman" w:cs="Times New Roman"/>
          <w:color w:val="000000" w:themeColor="text1"/>
          <w:sz w:val="24"/>
          <w:szCs w:val="24"/>
        </w:rPr>
      </w:pPr>
      <w:r>
        <w:rPr>
          <w:rFonts w:ascii="Times New Roman" w:eastAsia="Verdana" w:hAnsi="Times New Roman" w:cs="Times New Roman"/>
          <w:color w:val="000000" w:themeColor="text1"/>
          <w:sz w:val="24"/>
          <w:szCs w:val="24"/>
        </w:rPr>
        <w:t xml:space="preserve">9. декларация, че разполага със стандартите, изискуеми за оценка на оперативна съвместимост, и с </w:t>
      </w:r>
      <w:r w:rsidR="00C34825">
        <w:rPr>
          <w:rFonts w:ascii="Times New Roman" w:eastAsia="Verdana" w:hAnsi="Times New Roman" w:cs="Times New Roman"/>
          <w:color w:val="000000" w:themeColor="text1"/>
          <w:sz w:val="24"/>
          <w:szCs w:val="24"/>
        </w:rPr>
        <w:t>о</w:t>
      </w:r>
      <w:r>
        <w:rPr>
          <w:rFonts w:ascii="Times New Roman" w:eastAsia="Verdana" w:hAnsi="Times New Roman" w:cs="Times New Roman"/>
          <w:color w:val="000000" w:themeColor="text1"/>
          <w:sz w:val="24"/>
          <w:szCs w:val="24"/>
        </w:rPr>
        <w:t>бщите условия, приети от Управителния съвет на А</w:t>
      </w:r>
      <w:r w:rsidR="00C34825">
        <w:rPr>
          <w:rFonts w:ascii="Times New Roman" w:eastAsia="Verdana" w:hAnsi="Times New Roman" w:cs="Times New Roman"/>
          <w:color w:val="000000" w:themeColor="text1"/>
          <w:sz w:val="24"/>
          <w:szCs w:val="24"/>
        </w:rPr>
        <w:t>ПИ</w:t>
      </w:r>
      <w:r>
        <w:rPr>
          <w:rFonts w:ascii="Times New Roman" w:eastAsia="Verdana" w:hAnsi="Times New Roman" w:cs="Times New Roman"/>
          <w:color w:val="000000" w:themeColor="text1"/>
          <w:sz w:val="24"/>
          <w:szCs w:val="24"/>
        </w:rPr>
        <w:t>, които са необходими за извършване на дейностите по оценяване на съответствие и проверка съгласно заявлението, и списък на приложимите стандарти и национални технически изисквания;</w:t>
      </w:r>
    </w:p>
    <w:p w14:paraId="123FA2EB" w14:textId="3109E875" w:rsidR="006B05E8" w:rsidRDefault="004B1165" w:rsidP="00C34825">
      <w:pPr>
        <w:shd w:val="clear" w:color="auto" w:fill="FEFEFE"/>
        <w:spacing w:after="0" w:line="240" w:lineRule="auto"/>
        <w:ind w:firstLine="567"/>
        <w:jc w:val="both"/>
        <w:rPr>
          <w:rFonts w:ascii="Times New Roman" w:eastAsia="Verdana" w:hAnsi="Times New Roman" w:cs="Times New Roman"/>
          <w:color w:val="000000" w:themeColor="text1"/>
          <w:sz w:val="24"/>
          <w:szCs w:val="24"/>
        </w:rPr>
      </w:pPr>
      <w:r>
        <w:rPr>
          <w:rFonts w:ascii="Times New Roman" w:eastAsia="Verdana" w:hAnsi="Times New Roman" w:cs="Times New Roman"/>
          <w:color w:val="000000" w:themeColor="text1"/>
          <w:sz w:val="24"/>
          <w:szCs w:val="24"/>
        </w:rPr>
        <w:t>10. документирани процедури за оценяване на съответствието на съставните елементи за оперативна съвместимост, за които се кандидатства</w:t>
      </w:r>
      <w:r w:rsidR="00A11DC6">
        <w:rPr>
          <w:rFonts w:ascii="Times New Roman" w:eastAsia="Verdana" w:hAnsi="Times New Roman" w:cs="Times New Roman"/>
          <w:color w:val="000000" w:themeColor="text1"/>
          <w:sz w:val="24"/>
          <w:szCs w:val="24"/>
        </w:rPr>
        <w:t>.</w:t>
      </w:r>
    </w:p>
    <w:p w14:paraId="2E59DEEC" w14:textId="7D090054" w:rsidR="006B05E8" w:rsidRDefault="005C041B" w:rsidP="005C041B">
      <w:pPr>
        <w:shd w:val="clear" w:color="auto" w:fill="FEFEFE"/>
        <w:spacing w:after="0" w:line="240" w:lineRule="auto"/>
        <w:ind w:firstLine="567"/>
        <w:jc w:val="both"/>
        <w:rPr>
          <w:rFonts w:ascii="Times New Roman" w:eastAsia="Verdana" w:hAnsi="Times New Roman" w:cs="Times New Roman"/>
          <w:color w:val="000000" w:themeColor="text1"/>
          <w:sz w:val="24"/>
          <w:szCs w:val="24"/>
        </w:rPr>
      </w:pPr>
      <w:r>
        <w:rPr>
          <w:rFonts w:ascii="Times New Roman" w:eastAsia="Verdana" w:hAnsi="Times New Roman" w:cs="Times New Roman"/>
          <w:color w:val="000000" w:themeColor="text1"/>
          <w:sz w:val="24"/>
          <w:szCs w:val="24"/>
        </w:rPr>
        <w:t>(3)</w:t>
      </w:r>
      <w:r w:rsidR="004B1165">
        <w:rPr>
          <w:rFonts w:ascii="Times New Roman" w:eastAsia="Verdana" w:hAnsi="Times New Roman" w:cs="Times New Roman"/>
          <w:color w:val="000000" w:themeColor="text1"/>
          <w:sz w:val="24"/>
          <w:szCs w:val="24"/>
        </w:rPr>
        <w:t xml:space="preserve"> </w:t>
      </w:r>
      <w:r>
        <w:rPr>
          <w:rFonts w:ascii="Times New Roman" w:eastAsia="Verdana" w:hAnsi="Times New Roman" w:cs="Times New Roman"/>
          <w:color w:val="000000" w:themeColor="text1"/>
          <w:sz w:val="24"/>
          <w:szCs w:val="24"/>
        </w:rPr>
        <w:t>В</w:t>
      </w:r>
      <w:r w:rsidR="004B1165">
        <w:rPr>
          <w:rFonts w:ascii="Times New Roman" w:eastAsia="Verdana" w:hAnsi="Times New Roman" w:cs="Times New Roman"/>
          <w:color w:val="000000" w:themeColor="text1"/>
          <w:sz w:val="24"/>
          <w:szCs w:val="24"/>
        </w:rPr>
        <w:t xml:space="preserve">сички документи, свързани с процедурата по оценка на съответствие се подават на български език в оригинал или </w:t>
      </w:r>
      <w:r>
        <w:rPr>
          <w:rFonts w:ascii="Times New Roman" w:eastAsia="Verdana" w:hAnsi="Times New Roman" w:cs="Times New Roman"/>
          <w:color w:val="000000" w:themeColor="text1"/>
          <w:sz w:val="24"/>
          <w:szCs w:val="24"/>
        </w:rPr>
        <w:t xml:space="preserve">заверено </w:t>
      </w:r>
      <w:r w:rsidR="004B1165">
        <w:rPr>
          <w:rFonts w:ascii="Times New Roman" w:eastAsia="Verdana" w:hAnsi="Times New Roman" w:cs="Times New Roman"/>
          <w:color w:val="000000" w:themeColor="text1"/>
          <w:sz w:val="24"/>
          <w:szCs w:val="24"/>
        </w:rPr>
        <w:t xml:space="preserve">копие и </w:t>
      </w:r>
      <w:r>
        <w:rPr>
          <w:rFonts w:ascii="Times New Roman" w:eastAsia="Verdana" w:hAnsi="Times New Roman" w:cs="Times New Roman"/>
          <w:color w:val="000000" w:themeColor="text1"/>
          <w:sz w:val="24"/>
          <w:szCs w:val="24"/>
        </w:rPr>
        <w:t xml:space="preserve">се </w:t>
      </w:r>
      <w:r w:rsidR="004B1165">
        <w:rPr>
          <w:rFonts w:ascii="Times New Roman" w:eastAsia="Verdana" w:hAnsi="Times New Roman" w:cs="Times New Roman"/>
          <w:color w:val="000000" w:themeColor="text1"/>
          <w:sz w:val="24"/>
          <w:szCs w:val="24"/>
        </w:rPr>
        <w:t>подпис</w:t>
      </w:r>
      <w:r>
        <w:rPr>
          <w:rFonts w:ascii="Times New Roman" w:eastAsia="Verdana" w:hAnsi="Times New Roman" w:cs="Times New Roman"/>
          <w:color w:val="000000" w:themeColor="text1"/>
          <w:sz w:val="24"/>
          <w:szCs w:val="24"/>
        </w:rPr>
        <w:t>ват</w:t>
      </w:r>
      <w:r w:rsidR="004B1165">
        <w:rPr>
          <w:rFonts w:ascii="Times New Roman" w:eastAsia="Verdana" w:hAnsi="Times New Roman" w:cs="Times New Roman"/>
          <w:color w:val="000000" w:themeColor="text1"/>
          <w:sz w:val="24"/>
          <w:szCs w:val="24"/>
        </w:rPr>
        <w:t xml:space="preserve"> от заявителя на хартиен носител или </w:t>
      </w:r>
      <w:r>
        <w:rPr>
          <w:rFonts w:ascii="Times New Roman" w:eastAsia="Verdana" w:hAnsi="Times New Roman" w:cs="Times New Roman"/>
          <w:color w:val="000000" w:themeColor="text1"/>
          <w:sz w:val="24"/>
          <w:szCs w:val="24"/>
        </w:rPr>
        <w:t>чрез</w:t>
      </w:r>
      <w:r w:rsidR="004B1165">
        <w:rPr>
          <w:rFonts w:ascii="Times New Roman" w:eastAsia="Verdana" w:hAnsi="Times New Roman" w:cs="Times New Roman"/>
          <w:color w:val="000000" w:themeColor="text1"/>
          <w:sz w:val="24"/>
          <w:szCs w:val="24"/>
        </w:rPr>
        <w:t xml:space="preserve"> електронен п</w:t>
      </w:r>
      <w:r>
        <w:rPr>
          <w:rFonts w:ascii="Times New Roman" w:eastAsia="Verdana" w:hAnsi="Times New Roman" w:cs="Times New Roman"/>
          <w:color w:val="000000" w:themeColor="text1"/>
          <w:sz w:val="24"/>
          <w:szCs w:val="24"/>
        </w:rPr>
        <w:t>одпис</w:t>
      </w:r>
      <w:r w:rsidR="004B1165">
        <w:rPr>
          <w:rFonts w:ascii="Times New Roman" w:eastAsia="Verdana" w:hAnsi="Times New Roman" w:cs="Times New Roman"/>
          <w:color w:val="000000" w:themeColor="text1"/>
          <w:sz w:val="24"/>
          <w:szCs w:val="24"/>
        </w:rPr>
        <w:t>.</w:t>
      </w:r>
    </w:p>
    <w:p w14:paraId="48C9DD80" w14:textId="77777777" w:rsidR="006B05E8" w:rsidRDefault="004B1165">
      <w:pPr>
        <w:spacing w:after="0" w:line="240" w:lineRule="auto"/>
        <w:jc w:val="both"/>
        <w:rPr>
          <w:rFonts w:ascii="Times New Roman" w:eastAsia="Verdana" w:hAnsi="Times New Roman" w:cs="Times New Roman"/>
          <w:color w:val="000000" w:themeColor="text1"/>
          <w:sz w:val="24"/>
          <w:szCs w:val="24"/>
        </w:rPr>
      </w:pPr>
      <w:r>
        <w:rPr>
          <w:rFonts w:ascii="Times New Roman" w:eastAsia="Verdana" w:hAnsi="Times New Roman" w:cs="Times New Roman"/>
          <w:b/>
          <w:bCs/>
          <w:color w:val="000000" w:themeColor="text1"/>
          <w:sz w:val="24"/>
          <w:szCs w:val="24"/>
        </w:rPr>
        <w:t>Чл. 11.</w:t>
      </w:r>
      <w:r>
        <w:rPr>
          <w:rFonts w:ascii="Times New Roman" w:hAnsi="Times New Roman" w:cs="Times New Roman"/>
          <w:sz w:val="24"/>
          <w:szCs w:val="24"/>
        </w:rPr>
        <w:t xml:space="preserve"> </w:t>
      </w:r>
      <w:r w:rsidRPr="00677B7B">
        <w:rPr>
          <w:rFonts w:ascii="Times New Roman" w:eastAsia="Verdana" w:hAnsi="Times New Roman" w:cs="Times New Roman"/>
          <w:b/>
          <w:bCs/>
          <w:color w:val="000000" w:themeColor="text1"/>
          <w:sz w:val="24"/>
          <w:szCs w:val="24"/>
        </w:rPr>
        <w:t>(1)</w:t>
      </w:r>
      <w:r>
        <w:rPr>
          <w:rFonts w:ascii="Times New Roman" w:eastAsia="Verdana" w:hAnsi="Times New Roman" w:cs="Times New Roman"/>
          <w:b/>
          <w:bCs/>
          <w:color w:val="000000" w:themeColor="text1"/>
          <w:sz w:val="24"/>
          <w:szCs w:val="24"/>
        </w:rPr>
        <w:t xml:space="preserve"> </w:t>
      </w:r>
      <w:r>
        <w:rPr>
          <w:rFonts w:ascii="Times New Roman" w:eastAsia="Verdana"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Нотифицираният</w:t>
      </w:r>
      <w:proofErr w:type="spellEnd"/>
      <w:r>
        <w:rPr>
          <w:rFonts w:ascii="Times New Roman" w:hAnsi="Times New Roman" w:cs="Times New Roman"/>
          <w:color w:val="000000" w:themeColor="text1"/>
          <w:sz w:val="24"/>
          <w:szCs w:val="24"/>
        </w:rPr>
        <w:t xml:space="preserve"> орган:</w:t>
      </w:r>
    </w:p>
    <w:p w14:paraId="03434235" w14:textId="7B7077C0" w:rsidR="006B05E8" w:rsidRDefault="004B1165">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се акредитира в качеството на Орган по сертификация на системи за управление, в съответствие с изисквания и процедурите на Изпълнителна агенция „Българска служба за </w:t>
      </w:r>
      <w:r>
        <w:rPr>
          <w:rFonts w:ascii="Times New Roman" w:hAnsi="Times New Roman" w:cs="Times New Roman"/>
          <w:color w:val="000000" w:themeColor="text1"/>
          <w:sz w:val="24"/>
          <w:szCs w:val="24"/>
        </w:rPr>
        <w:lastRenderedPageBreak/>
        <w:t xml:space="preserve">акредитация“. Органът </w:t>
      </w:r>
      <w:r w:rsidR="005C041B">
        <w:rPr>
          <w:rFonts w:ascii="Times New Roman" w:hAnsi="Times New Roman" w:cs="Times New Roman"/>
          <w:color w:val="000000" w:themeColor="text1"/>
          <w:sz w:val="24"/>
          <w:szCs w:val="24"/>
        </w:rPr>
        <w:t>се</w:t>
      </w:r>
      <w:r>
        <w:rPr>
          <w:rFonts w:ascii="Times New Roman" w:hAnsi="Times New Roman" w:cs="Times New Roman"/>
          <w:color w:val="000000" w:themeColor="text1"/>
          <w:sz w:val="24"/>
          <w:szCs w:val="24"/>
        </w:rPr>
        <w:t xml:space="preserve"> акредитира в съответствие с </w:t>
      </w:r>
      <w:r w:rsidR="005F6005" w:rsidRPr="005F6005">
        <w:rPr>
          <w:rFonts w:ascii="Times New Roman" w:hAnsi="Times New Roman" w:cs="Times New Roman"/>
          <w:color w:val="000000" w:themeColor="text1"/>
          <w:sz w:val="24"/>
          <w:szCs w:val="24"/>
        </w:rPr>
        <w:t>Регламент (ЕО) № 765/2008 на Европейския парламент и на Съвета от 9 юли 2008 г. за изискванията за акредитация и за отмяна на Регламент (ЕИО) № 339/93</w:t>
      </w:r>
      <w:r w:rsidR="00037C51" w:rsidRPr="00037C51">
        <w:t xml:space="preserve"> </w:t>
      </w:r>
      <w:r w:rsidR="00037C51" w:rsidRPr="00037C51">
        <w:rPr>
          <w:rFonts w:ascii="Times New Roman" w:hAnsi="Times New Roman" w:cs="Times New Roman"/>
          <w:color w:val="000000" w:themeColor="text1"/>
          <w:sz w:val="24"/>
          <w:szCs w:val="24"/>
        </w:rPr>
        <w:t xml:space="preserve">(ОВ L 218, </w:t>
      </w:r>
      <w:r w:rsidR="00631D29">
        <w:rPr>
          <w:rFonts w:ascii="Times New Roman" w:hAnsi="Times New Roman" w:cs="Times New Roman"/>
          <w:color w:val="000000" w:themeColor="text1"/>
          <w:sz w:val="24"/>
          <w:szCs w:val="24"/>
        </w:rPr>
        <w:t xml:space="preserve">от </w:t>
      </w:r>
      <w:r w:rsidR="00037C51" w:rsidRPr="00037C51">
        <w:rPr>
          <w:rFonts w:ascii="Times New Roman" w:hAnsi="Times New Roman" w:cs="Times New Roman"/>
          <w:color w:val="000000" w:themeColor="text1"/>
          <w:sz w:val="24"/>
          <w:szCs w:val="24"/>
        </w:rPr>
        <w:t>13</w:t>
      </w:r>
      <w:r w:rsidR="00631D29">
        <w:rPr>
          <w:rFonts w:ascii="Times New Roman" w:hAnsi="Times New Roman" w:cs="Times New Roman"/>
          <w:color w:val="000000" w:themeColor="text1"/>
          <w:sz w:val="24"/>
          <w:szCs w:val="24"/>
        </w:rPr>
        <w:t xml:space="preserve"> август </w:t>
      </w:r>
      <w:r w:rsidR="00037C51" w:rsidRPr="00037C51">
        <w:rPr>
          <w:rFonts w:ascii="Times New Roman" w:hAnsi="Times New Roman" w:cs="Times New Roman"/>
          <w:color w:val="000000" w:themeColor="text1"/>
          <w:sz w:val="24"/>
          <w:szCs w:val="24"/>
        </w:rPr>
        <w:t>2008 г.)</w:t>
      </w:r>
      <w:r>
        <w:rPr>
          <w:rFonts w:ascii="Times New Roman" w:hAnsi="Times New Roman" w:cs="Times New Roman"/>
          <w:color w:val="000000" w:themeColor="text1"/>
          <w:sz w:val="24"/>
          <w:szCs w:val="24"/>
        </w:rPr>
        <w:t>;</w:t>
      </w:r>
    </w:p>
    <w:p w14:paraId="464FA267" w14:textId="657D72FD" w:rsidR="006B05E8" w:rsidRDefault="004B1165">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кандидатства за сертификация пред Изпълнителна агенция „Българска служба за акредитация“ и предоставя сертификата на </w:t>
      </w:r>
      <w:r>
        <w:rPr>
          <w:rFonts w:ascii="Times New Roman" w:eastAsia="Verdana" w:hAnsi="Times New Roman" w:cs="Times New Roman"/>
          <w:color w:val="000000" w:themeColor="text1"/>
          <w:sz w:val="24"/>
          <w:szCs w:val="24"/>
        </w:rPr>
        <w:t>А</w:t>
      </w:r>
      <w:r w:rsidR="00F206B2">
        <w:rPr>
          <w:rFonts w:ascii="Times New Roman" w:eastAsia="Verdana" w:hAnsi="Times New Roman" w:cs="Times New Roman"/>
          <w:color w:val="000000" w:themeColor="text1"/>
          <w:sz w:val="24"/>
          <w:szCs w:val="24"/>
        </w:rPr>
        <w:t>ПИ</w:t>
      </w:r>
      <w:r>
        <w:rPr>
          <w:rFonts w:ascii="Times New Roman" w:hAnsi="Times New Roman" w:cs="Times New Roman"/>
          <w:color w:val="000000" w:themeColor="text1"/>
          <w:sz w:val="24"/>
          <w:szCs w:val="24"/>
        </w:rPr>
        <w:t xml:space="preserve">; </w:t>
      </w:r>
    </w:p>
    <w:p w14:paraId="78161745" w14:textId="18B13BC3" w:rsidR="006B05E8" w:rsidRDefault="004B1165">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притежава правосубектност съгласно българското законодателство;</w:t>
      </w:r>
    </w:p>
    <w:p w14:paraId="02879859" w14:textId="624E783C" w:rsidR="006B05E8" w:rsidRDefault="004B1165">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е независима трета страна, отделна от организацията или продукта, които оценява;</w:t>
      </w:r>
    </w:p>
    <w:p w14:paraId="26EC3F90" w14:textId="2C23E44B" w:rsidR="006B05E8" w:rsidRPr="006559A3" w:rsidRDefault="004B1165">
      <w:pPr>
        <w:spacing w:after="0" w:line="240" w:lineRule="auto"/>
        <w:ind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5. дока</w:t>
      </w:r>
      <w:r w:rsidR="00F206B2">
        <w:rPr>
          <w:rFonts w:ascii="Times New Roman" w:hAnsi="Times New Roman" w:cs="Times New Roman"/>
          <w:color w:val="000000" w:themeColor="text1"/>
          <w:sz w:val="24"/>
          <w:szCs w:val="24"/>
        </w:rPr>
        <w:t>зва</w:t>
      </w:r>
      <w:r>
        <w:rPr>
          <w:rFonts w:ascii="Times New Roman" w:hAnsi="Times New Roman" w:cs="Times New Roman"/>
          <w:color w:val="000000" w:themeColor="text1"/>
          <w:sz w:val="24"/>
          <w:szCs w:val="24"/>
        </w:rPr>
        <w:t xml:space="preserve"> способността си да изпълнява всички задачи за оценка на съответствието, възложени му съгласно </w:t>
      </w:r>
      <w:r w:rsidRPr="000368A0">
        <w:rPr>
          <w:rFonts w:ascii="Times New Roman" w:hAnsi="Times New Roman" w:cs="Times New Roman"/>
          <w:color w:val="000000" w:themeColor="text1"/>
          <w:sz w:val="24"/>
          <w:szCs w:val="24"/>
        </w:rPr>
        <w:t>Директива (ЕС) 2019/520</w:t>
      </w:r>
      <w:r>
        <w:rPr>
          <w:rFonts w:ascii="Times New Roman" w:hAnsi="Times New Roman" w:cs="Times New Roman"/>
          <w:color w:val="000000" w:themeColor="text1"/>
          <w:sz w:val="24"/>
          <w:szCs w:val="24"/>
        </w:rPr>
        <w:t xml:space="preserve"> и съ</w:t>
      </w:r>
      <w:r w:rsidR="00CF1212">
        <w:rPr>
          <w:rFonts w:ascii="Times New Roman" w:hAnsi="Times New Roman" w:cs="Times New Roman"/>
          <w:color w:val="000000" w:themeColor="text1"/>
          <w:sz w:val="24"/>
          <w:szCs w:val="24"/>
        </w:rPr>
        <w:t>ответните актове за изпълнение;</w:t>
      </w:r>
    </w:p>
    <w:p w14:paraId="504F37C1" w14:textId="77777777" w:rsidR="006B05E8" w:rsidRDefault="004B1165">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по всяко време и за всяка процедура за оценка на съответствието и продуктова категория, за която е определен, трябва да притежава:</w:t>
      </w:r>
    </w:p>
    <w:p w14:paraId="0A1AB9B0" w14:textId="01E03A87" w:rsidR="006B05E8" w:rsidRDefault="004B1165">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 ясни и документирани процедури, очертаващи как се извършват оценките за съответствие, като се гарантира прозрачност и възпроизводимост</w:t>
      </w:r>
      <w:r w:rsidR="00F206B2">
        <w:rPr>
          <w:rFonts w:ascii="Times New Roman" w:hAnsi="Times New Roman" w:cs="Times New Roman"/>
          <w:color w:val="000000" w:themeColor="text1"/>
          <w:sz w:val="24"/>
          <w:szCs w:val="24"/>
        </w:rPr>
        <w:t>;</w:t>
      </w:r>
    </w:p>
    <w:p w14:paraId="3E524EDC" w14:textId="0556E5FC" w:rsidR="006B05E8" w:rsidRDefault="004B1165">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 да има дефинирани политики и процедури, които да разграничават задачите на </w:t>
      </w:r>
      <w:proofErr w:type="spellStart"/>
      <w:r>
        <w:rPr>
          <w:rFonts w:ascii="Times New Roman" w:hAnsi="Times New Roman" w:cs="Times New Roman"/>
          <w:color w:val="000000" w:themeColor="text1"/>
          <w:sz w:val="24"/>
          <w:szCs w:val="24"/>
        </w:rPr>
        <w:t>нотифицирания</w:t>
      </w:r>
      <w:proofErr w:type="spellEnd"/>
      <w:r>
        <w:rPr>
          <w:rFonts w:ascii="Times New Roman" w:hAnsi="Times New Roman" w:cs="Times New Roman"/>
          <w:color w:val="000000" w:themeColor="text1"/>
          <w:sz w:val="24"/>
          <w:szCs w:val="24"/>
        </w:rPr>
        <w:t xml:space="preserve"> орган от другите дейности</w:t>
      </w:r>
      <w:r w:rsidR="00F206B2">
        <w:rPr>
          <w:rFonts w:ascii="Times New Roman" w:hAnsi="Times New Roman" w:cs="Times New Roman"/>
          <w:color w:val="000000" w:themeColor="text1"/>
          <w:sz w:val="24"/>
          <w:szCs w:val="24"/>
        </w:rPr>
        <w:t>;</w:t>
      </w:r>
    </w:p>
    <w:p w14:paraId="76A8110E" w14:textId="2F7147AB" w:rsidR="006B05E8" w:rsidRDefault="004B1165">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да установи процедури, които отчитат организационната структура, сложността на технологията на продукта и естеството на производствения процес</w:t>
      </w:r>
      <w:r w:rsidR="00F206B2">
        <w:rPr>
          <w:rFonts w:ascii="Times New Roman" w:hAnsi="Times New Roman" w:cs="Times New Roman"/>
          <w:color w:val="000000" w:themeColor="text1"/>
          <w:sz w:val="24"/>
          <w:szCs w:val="24"/>
        </w:rPr>
        <w:t>;</w:t>
      </w:r>
    </w:p>
    <w:p w14:paraId="28A33CB3" w14:textId="57833959" w:rsidR="006B05E8" w:rsidRDefault="004B1165">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 да е в състояние да изпълнява технически и административни задачи, свързани с дейностите по оценка на съответствието и да има достъп до цялото основно оборудване и съоръжения, необходими за доказване на оперативна съвместимост</w:t>
      </w:r>
      <w:r w:rsidR="00F206B2">
        <w:rPr>
          <w:rFonts w:ascii="Times New Roman" w:hAnsi="Times New Roman" w:cs="Times New Roman"/>
          <w:color w:val="000000" w:themeColor="text1"/>
          <w:sz w:val="24"/>
          <w:szCs w:val="24"/>
        </w:rPr>
        <w:t>;</w:t>
      </w:r>
    </w:p>
    <w:p w14:paraId="195C6730" w14:textId="67512105" w:rsidR="006B05E8" w:rsidRDefault="004B1165">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 да гарантира безпристрастност при оценяване на съответствието, на неговото ръководство и на персонала, който извършва оценяването. Възнаграждението на висшето ръководство и на персонала, който извършва оценяването, не може да зависи от броя на извършените оценявания или от резултатите от тях;</w:t>
      </w:r>
    </w:p>
    <w:p w14:paraId="08EF4CD8" w14:textId="3FF523DE" w:rsidR="006B05E8" w:rsidRDefault="004B1165">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да има валидна застраховка за покриване на отговорността му</w:t>
      </w:r>
      <w:r w:rsidR="00F206B2">
        <w:rPr>
          <w:rFonts w:ascii="Times New Roman" w:hAnsi="Times New Roman" w:cs="Times New Roman"/>
          <w:color w:val="000000" w:themeColor="text1"/>
          <w:sz w:val="24"/>
          <w:szCs w:val="24"/>
        </w:rPr>
        <w:t>;</w:t>
      </w:r>
    </w:p>
    <w:p w14:paraId="5F63BAFB" w14:textId="3A6DDB2F" w:rsidR="006B05E8" w:rsidRDefault="004B1165">
      <w:pPr>
        <w:shd w:val="clear" w:color="auto" w:fill="FEFEFE"/>
        <w:spacing w:after="0" w:line="240" w:lineRule="auto"/>
        <w:ind w:firstLine="720"/>
        <w:jc w:val="both"/>
        <w:rPr>
          <w:rFonts w:ascii="Times New Roman" w:eastAsia="Verdana" w:hAnsi="Times New Roman" w:cs="Times New Roman"/>
          <w:color w:val="000000" w:themeColor="text1"/>
          <w:sz w:val="24"/>
          <w:szCs w:val="24"/>
        </w:rPr>
      </w:pPr>
      <w:r>
        <w:rPr>
          <w:rFonts w:ascii="Times New Roman" w:hAnsi="Times New Roman" w:cs="Times New Roman"/>
          <w:color w:val="000000" w:themeColor="text1"/>
          <w:sz w:val="24"/>
          <w:szCs w:val="24"/>
        </w:rPr>
        <w:t xml:space="preserve">9. </w:t>
      </w:r>
      <w:r>
        <w:rPr>
          <w:rFonts w:ascii="Times New Roman" w:eastAsia="Verdana" w:hAnsi="Times New Roman" w:cs="Times New Roman"/>
          <w:color w:val="000000" w:themeColor="text1"/>
          <w:sz w:val="24"/>
          <w:szCs w:val="24"/>
        </w:rPr>
        <w:t>да декларира, че разполага със стандартите, изискуеми от съответните технически спецификации за оперативна съвместимост, за които кандидатства и са посочени в заявлението;</w:t>
      </w:r>
    </w:p>
    <w:p w14:paraId="10091816" w14:textId="42D8E4B5" w:rsidR="006B05E8" w:rsidRDefault="004B1165">
      <w:pPr>
        <w:shd w:val="clear" w:color="auto" w:fill="FEFEFE"/>
        <w:spacing w:after="0" w:line="240" w:lineRule="auto"/>
        <w:ind w:firstLine="720"/>
        <w:jc w:val="both"/>
        <w:rPr>
          <w:rFonts w:ascii="Times New Roman" w:eastAsia="Verdana" w:hAnsi="Times New Roman" w:cs="Times New Roman"/>
          <w:color w:val="000000" w:themeColor="text1"/>
          <w:sz w:val="24"/>
          <w:szCs w:val="24"/>
        </w:rPr>
      </w:pPr>
      <w:r>
        <w:rPr>
          <w:rFonts w:ascii="Times New Roman" w:eastAsia="Verdana" w:hAnsi="Times New Roman" w:cs="Times New Roman"/>
          <w:color w:val="000000" w:themeColor="text1"/>
          <w:sz w:val="24"/>
          <w:szCs w:val="24"/>
        </w:rPr>
        <w:t>10. да има разработени писмени процедури за оценяване на съответствието на съставните елементи, които се предоставят на лицето, кандидатстващо за оценка преди подписване на договора с него и представляват неразделна част от договора;</w:t>
      </w:r>
    </w:p>
    <w:p w14:paraId="47EDC2DB" w14:textId="0E46D805" w:rsidR="006B05E8" w:rsidRDefault="004B1165">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  участва в процеса по доказване на оперативна съвместимост, като същото се гарантира със сключен договор между него и доставчика на ЕУЕПТ</w:t>
      </w:r>
      <w:r w:rsidR="00680EA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
    <w:p w14:paraId="0759349D" w14:textId="77777777" w:rsidR="006B05E8" w:rsidRDefault="004B1165">
      <w:pPr>
        <w:pStyle w:val="ListParagraph"/>
        <w:spacing w:after="0" w:line="240" w:lineRule="auto"/>
        <w:ind w:left="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 участва в процеса и тестовете по доказване на оперативна съвместимост от етап 1 до етап 3;</w:t>
      </w:r>
    </w:p>
    <w:p w14:paraId="0444117A" w14:textId="22C4D4CB" w:rsidR="006B05E8" w:rsidRDefault="004B1165">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 издава удостоверение за преминаване на всеки етап от процедурата по доказване на оперативна съвместимост;</w:t>
      </w:r>
    </w:p>
    <w:p w14:paraId="425F2FC4" w14:textId="7424429D" w:rsidR="006B05E8" w:rsidRDefault="004B1165">
      <w:pPr>
        <w:pStyle w:val="ListParagraph"/>
        <w:spacing w:after="0" w:line="240" w:lineRule="auto"/>
        <w:ind w:left="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 издава сертификат за оперативна съвместимост на оценяваните съставни елементи след приключване на етап 1, 2 и 3</w:t>
      </w:r>
      <w:r w:rsidR="0011634E">
        <w:rPr>
          <w:rFonts w:ascii="Times New Roman" w:hAnsi="Times New Roman" w:cs="Times New Roman"/>
          <w:color w:val="000000" w:themeColor="text1"/>
          <w:sz w:val="24"/>
          <w:szCs w:val="24"/>
        </w:rPr>
        <w:t xml:space="preserve"> по чл. 5, ал. 1</w:t>
      </w:r>
      <w:r>
        <w:rPr>
          <w:rFonts w:ascii="Times New Roman" w:hAnsi="Times New Roman" w:cs="Times New Roman"/>
          <w:color w:val="000000" w:themeColor="text1"/>
          <w:sz w:val="24"/>
          <w:szCs w:val="24"/>
        </w:rPr>
        <w:t xml:space="preserve">. </w:t>
      </w:r>
    </w:p>
    <w:p w14:paraId="58B83FC1" w14:textId="77777777" w:rsidR="006B05E8" w:rsidRDefault="004B1165" w:rsidP="0011634E">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proofErr w:type="spellStart"/>
      <w:r>
        <w:rPr>
          <w:rFonts w:ascii="Times New Roman" w:hAnsi="Times New Roman" w:cs="Times New Roman"/>
          <w:color w:val="000000" w:themeColor="text1"/>
          <w:sz w:val="24"/>
          <w:szCs w:val="24"/>
        </w:rPr>
        <w:t>Нотифицираният</w:t>
      </w:r>
      <w:proofErr w:type="spellEnd"/>
      <w:r>
        <w:rPr>
          <w:rFonts w:ascii="Times New Roman" w:hAnsi="Times New Roman" w:cs="Times New Roman"/>
          <w:color w:val="000000" w:themeColor="text1"/>
          <w:sz w:val="24"/>
          <w:szCs w:val="24"/>
        </w:rPr>
        <w:t xml:space="preserve"> орган, неговото ръководство и персоналът, който отговаря за изпълнението на задачите по оценяване на съответствието:</w:t>
      </w:r>
    </w:p>
    <w:p w14:paraId="2F72A8E1" w14:textId="77777777" w:rsidR="006B05E8" w:rsidRDefault="004B1165">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не могат да участват в проектирането, производството, конструирането, собствеността, доставката, предлагането на пазара, монтирането, използването или поддръжката на тези продукти, нито да представляват страните, ангажирани в тези дейности; </w:t>
      </w:r>
    </w:p>
    <w:p w14:paraId="5CC58A71" w14:textId="2E1C7D31" w:rsidR="006B05E8" w:rsidRDefault="004B1165">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не </w:t>
      </w:r>
      <w:r w:rsidR="0011634E">
        <w:rPr>
          <w:rFonts w:ascii="Times New Roman" w:hAnsi="Times New Roman" w:cs="Times New Roman"/>
          <w:color w:val="000000" w:themeColor="text1"/>
          <w:sz w:val="24"/>
          <w:szCs w:val="24"/>
        </w:rPr>
        <w:t>могат</w:t>
      </w:r>
      <w:r>
        <w:rPr>
          <w:rFonts w:ascii="Times New Roman" w:hAnsi="Times New Roman" w:cs="Times New Roman"/>
          <w:color w:val="000000" w:themeColor="text1"/>
          <w:sz w:val="24"/>
          <w:szCs w:val="24"/>
        </w:rPr>
        <w:t xml:space="preserve"> да участват в никаква дейност, която може да е в противоречие с тяхната независима преценка или почтено поведение по отношение на дейностите по оценяване на съответствието, за които са </w:t>
      </w:r>
      <w:proofErr w:type="spellStart"/>
      <w:r>
        <w:rPr>
          <w:rFonts w:ascii="Times New Roman" w:hAnsi="Times New Roman" w:cs="Times New Roman"/>
          <w:color w:val="000000" w:themeColor="text1"/>
          <w:sz w:val="24"/>
          <w:szCs w:val="24"/>
        </w:rPr>
        <w:t>нотифицирани</w:t>
      </w:r>
      <w:proofErr w:type="spellEnd"/>
      <w:r>
        <w:rPr>
          <w:rFonts w:ascii="Times New Roman" w:hAnsi="Times New Roman" w:cs="Times New Roman"/>
          <w:color w:val="000000" w:themeColor="text1"/>
          <w:sz w:val="24"/>
          <w:szCs w:val="24"/>
        </w:rPr>
        <w:t xml:space="preserve">; </w:t>
      </w:r>
    </w:p>
    <w:p w14:paraId="215CEE90" w14:textId="6DB1DDAB" w:rsidR="006B05E8" w:rsidRDefault="004B1165">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да извършват своята дейност по оценяване с най-голяма професионална почтеност и да притежават необходимия технически опит в съответните области, да бъдат безпристрастни и да не се влияят от външен натиск, който би могъл да повлияе на тяхната преценка или на резултатите от оценката, особено по отношение на лица или групи, които са заинтересовани от резултатите от дейностите по оценка.</w:t>
      </w:r>
    </w:p>
    <w:p w14:paraId="0538D82B" w14:textId="77777777" w:rsidR="006B05E8" w:rsidRDefault="004B116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lastRenderedPageBreak/>
        <w:t>Чл. 12.</w:t>
      </w:r>
      <w:r>
        <w:rPr>
          <w:rFonts w:ascii="Times New Roman" w:hAnsi="Times New Roman" w:cs="Times New Roman"/>
          <w:color w:val="000000" w:themeColor="text1"/>
          <w:sz w:val="24"/>
          <w:szCs w:val="24"/>
        </w:rPr>
        <w:t xml:space="preserve"> (1) Персоналът на </w:t>
      </w:r>
      <w:proofErr w:type="spellStart"/>
      <w:r>
        <w:rPr>
          <w:rFonts w:ascii="Times New Roman" w:hAnsi="Times New Roman" w:cs="Times New Roman"/>
          <w:color w:val="000000" w:themeColor="text1"/>
          <w:sz w:val="24"/>
          <w:szCs w:val="24"/>
        </w:rPr>
        <w:t>нотифицирания</w:t>
      </w:r>
      <w:proofErr w:type="spellEnd"/>
      <w:r>
        <w:rPr>
          <w:rFonts w:ascii="Times New Roman" w:hAnsi="Times New Roman" w:cs="Times New Roman"/>
          <w:color w:val="000000" w:themeColor="text1"/>
          <w:sz w:val="24"/>
          <w:szCs w:val="24"/>
        </w:rPr>
        <w:t xml:space="preserve"> орган, назначен да изпълнява задачи по оценка на съответствието, трябва да притежава следните квалификации:</w:t>
      </w:r>
    </w:p>
    <w:p w14:paraId="70C99287" w14:textId="77777777" w:rsidR="006B05E8" w:rsidRDefault="004B1165">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техническо и професионално обучение, обхващащо всички дейности по оценяване на съответствието, във връзка с които е </w:t>
      </w:r>
      <w:proofErr w:type="spellStart"/>
      <w:r>
        <w:rPr>
          <w:rFonts w:ascii="Times New Roman" w:hAnsi="Times New Roman" w:cs="Times New Roman"/>
          <w:color w:val="000000" w:themeColor="text1"/>
          <w:sz w:val="24"/>
          <w:szCs w:val="24"/>
        </w:rPr>
        <w:t>нотифициран</w:t>
      </w:r>
      <w:proofErr w:type="spellEnd"/>
      <w:r>
        <w:rPr>
          <w:rFonts w:ascii="Times New Roman" w:hAnsi="Times New Roman" w:cs="Times New Roman"/>
          <w:color w:val="000000" w:themeColor="text1"/>
          <w:sz w:val="24"/>
          <w:szCs w:val="24"/>
        </w:rPr>
        <w:t xml:space="preserve"> органът за оценяване на съответствието;</w:t>
      </w:r>
    </w:p>
    <w:p w14:paraId="00074BFE" w14:textId="77777777" w:rsidR="006B05E8" w:rsidRDefault="004B1165">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познания за изискванията за оценяването, което извършва;</w:t>
      </w:r>
    </w:p>
    <w:p w14:paraId="32FB07FF" w14:textId="053E4EA3" w:rsidR="006B05E8" w:rsidRDefault="004B1165">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познания и разбиране на съществените изисквания, на приложимите стандарти и на съответните разпоредби на законодателството на ЕС за хармонизация, както и на </w:t>
      </w:r>
      <w:r w:rsidR="007B1B91">
        <w:rPr>
          <w:rFonts w:ascii="Times New Roman" w:hAnsi="Times New Roman" w:cs="Times New Roman"/>
          <w:color w:val="000000" w:themeColor="text1"/>
          <w:sz w:val="24"/>
          <w:szCs w:val="24"/>
        </w:rPr>
        <w:t>стандартите</w:t>
      </w:r>
      <w:r>
        <w:rPr>
          <w:rFonts w:ascii="Times New Roman" w:hAnsi="Times New Roman" w:cs="Times New Roman"/>
          <w:color w:val="000000" w:themeColor="text1"/>
          <w:sz w:val="24"/>
          <w:szCs w:val="24"/>
        </w:rPr>
        <w:t xml:space="preserve"> за изпълнението му:</w:t>
      </w:r>
    </w:p>
    <w:p w14:paraId="636E885E" w14:textId="77777777" w:rsidR="006B05E8" w:rsidRDefault="004B1165" w:rsidP="00917F2D">
      <w:pPr>
        <w:pStyle w:val="ListParagraph"/>
        <w:spacing w:after="0" w:line="240" w:lineRule="auto"/>
        <w:ind w:left="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 БДС EN ISO 12855:2022 Електронно събиране на такси. Обмен на информация при предоставяне на услуги и </w:t>
      </w:r>
      <w:proofErr w:type="spellStart"/>
      <w:r>
        <w:rPr>
          <w:rFonts w:ascii="Times New Roman" w:hAnsi="Times New Roman" w:cs="Times New Roman"/>
          <w:color w:val="000000" w:themeColor="text1"/>
          <w:sz w:val="24"/>
          <w:szCs w:val="24"/>
        </w:rPr>
        <w:t>тол</w:t>
      </w:r>
      <w:proofErr w:type="spellEnd"/>
      <w:r>
        <w:rPr>
          <w:rFonts w:ascii="Times New Roman" w:hAnsi="Times New Roman" w:cs="Times New Roman"/>
          <w:color w:val="000000" w:themeColor="text1"/>
          <w:sz w:val="24"/>
          <w:szCs w:val="24"/>
        </w:rPr>
        <w:t xml:space="preserve"> таксуване;</w:t>
      </w:r>
    </w:p>
    <w:p w14:paraId="2272779C" w14:textId="77777777" w:rsidR="006B05E8" w:rsidRDefault="004B1165" w:rsidP="00917F2D">
      <w:pPr>
        <w:pStyle w:val="ListParagraph"/>
        <w:spacing w:after="0" w:line="240" w:lineRule="auto"/>
        <w:ind w:left="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 БДС EN ISO 17575-1:2016 Електронно събиране на такси. Определяне на приложен интерфейс за автономни системи. Част 1: Таксуване (ISO 17575-1:2016);</w:t>
      </w:r>
    </w:p>
    <w:p w14:paraId="1C636002" w14:textId="77777777" w:rsidR="006B05E8" w:rsidRDefault="004B1165" w:rsidP="00917F2D">
      <w:pPr>
        <w:pStyle w:val="ListParagraph"/>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БДС EN ISO 17573-1:2020 Електронно събиране на такси. Архитектура на системата за таксуване, свързано с превозното средство. Част 1: Референтен модел (ISO 17573-1:2019);</w:t>
      </w:r>
    </w:p>
    <w:p w14:paraId="2B66F961" w14:textId="530AD8D8" w:rsidR="006B05E8" w:rsidRDefault="004B1165">
      <w:pPr>
        <w:pStyle w:val="ListParagraph"/>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 </w:t>
      </w:r>
      <w:r w:rsidRPr="000368A0">
        <w:rPr>
          <w:rFonts w:ascii="Times New Roman" w:hAnsi="Times New Roman" w:cs="Times New Roman"/>
          <w:color w:val="000000" w:themeColor="text1"/>
          <w:sz w:val="24"/>
          <w:szCs w:val="24"/>
        </w:rPr>
        <w:t>Директива (ЕС) 2019/520;</w:t>
      </w:r>
    </w:p>
    <w:p w14:paraId="2879D11C" w14:textId="427A291F" w:rsidR="006B05E8" w:rsidRDefault="004B1165" w:rsidP="00917F2D">
      <w:pPr>
        <w:pStyle w:val="ListParagraph"/>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 </w:t>
      </w:r>
      <w:r w:rsidRPr="000368A0">
        <w:rPr>
          <w:rFonts w:ascii="Times New Roman" w:hAnsi="Times New Roman" w:cs="Times New Roman"/>
          <w:color w:val="000000" w:themeColor="text1"/>
          <w:sz w:val="24"/>
          <w:szCs w:val="24"/>
        </w:rPr>
        <w:t>Директива (ЕС) 2022/362</w:t>
      </w:r>
      <w:r w:rsidR="007B1B91" w:rsidRPr="000368A0">
        <w:rPr>
          <w:rFonts w:ascii="Times New Roman" w:hAnsi="Times New Roman" w:cs="Times New Roman"/>
          <w:color w:val="000000" w:themeColor="text1"/>
          <w:sz w:val="24"/>
          <w:szCs w:val="24"/>
        </w:rPr>
        <w:t xml:space="preserve"> на Европейския парламент и на Съвета за </w:t>
      </w:r>
      <w:proofErr w:type="spellStart"/>
      <w:r w:rsidR="007B1B91" w:rsidRPr="000368A0">
        <w:rPr>
          <w:rFonts w:ascii="Times New Roman" w:hAnsi="Times New Roman" w:cs="Times New Roman"/>
          <w:color w:val="000000" w:themeColor="text1"/>
          <w:sz w:val="24"/>
          <w:szCs w:val="24"/>
        </w:rPr>
        <w:t>за</w:t>
      </w:r>
      <w:proofErr w:type="spellEnd"/>
      <w:r w:rsidR="007B1B91" w:rsidRPr="000368A0">
        <w:rPr>
          <w:rFonts w:ascii="Times New Roman" w:hAnsi="Times New Roman" w:cs="Times New Roman"/>
          <w:color w:val="000000" w:themeColor="text1"/>
          <w:sz w:val="24"/>
          <w:szCs w:val="24"/>
        </w:rPr>
        <w:t xml:space="preserve"> изменение на директиви 1999/62/ЕО, 1999/37/ЕО</w:t>
      </w:r>
      <w:r w:rsidR="007B1B91" w:rsidRPr="002054A2">
        <w:rPr>
          <w:rFonts w:ascii="Times New Roman" w:hAnsi="Times New Roman" w:cs="Times New Roman"/>
          <w:color w:val="000000" w:themeColor="text1"/>
          <w:sz w:val="24"/>
          <w:szCs w:val="24"/>
        </w:rPr>
        <w:t xml:space="preserve"> и (ЕС) 2019/520 относно таксуването на превозни средства за използване на определени инфраструктури (OB, L 69/1 от 4 март 2022 г.)</w:t>
      </w:r>
      <w:r w:rsidRPr="002054A2">
        <w:rPr>
          <w:rFonts w:ascii="Times New Roman" w:hAnsi="Times New Roman" w:cs="Times New Roman"/>
          <w:color w:val="000000" w:themeColor="text1"/>
          <w:sz w:val="24"/>
          <w:szCs w:val="24"/>
        </w:rPr>
        <w:t>;</w:t>
      </w:r>
    </w:p>
    <w:p w14:paraId="6457F4F6" w14:textId="622DBDDE" w:rsidR="006B05E8" w:rsidRDefault="004B1165" w:rsidP="00917F2D">
      <w:pPr>
        <w:pStyle w:val="ListParagraph"/>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е) Делегиран регламент (ЕС) 2020/203 на Комисията от 28 ноември 2019 година за класифицирането на превозните средства, задълженията на ползвателите на европейската услуга за електронно пътно таксуване, изискванията за съставните елементи на оперативната съвместимост и минималните критерии за допустимост на </w:t>
      </w:r>
      <w:proofErr w:type="spellStart"/>
      <w:r>
        <w:rPr>
          <w:rFonts w:ascii="Times New Roman" w:hAnsi="Times New Roman" w:cs="Times New Roman"/>
          <w:color w:val="000000" w:themeColor="text1"/>
          <w:sz w:val="24"/>
          <w:szCs w:val="24"/>
        </w:rPr>
        <w:t>нотифицираните</w:t>
      </w:r>
      <w:proofErr w:type="spellEnd"/>
      <w:r>
        <w:rPr>
          <w:rFonts w:ascii="Times New Roman" w:hAnsi="Times New Roman" w:cs="Times New Roman"/>
          <w:color w:val="000000" w:themeColor="text1"/>
          <w:sz w:val="24"/>
          <w:szCs w:val="24"/>
        </w:rPr>
        <w:t xml:space="preserve"> органи </w:t>
      </w:r>
      <w:r w:rsidR="007B1B91">
        <w:rPr>
          <w:rFonts w:ascii="Times New Roman" w:hAnsi="Times New Roman" w:cs="Times New Roman"/>
          <w:color w:val="000000" w:themeColor="text1"/>
          <w:sz w:val="24"/>
          <w:szCs w:val="24"/>
        </w:rPr>
        <w:t>(ОВ,</w:t>
      </w:r>
      <w:r w:rsidR="007B1B91" w:rsidRPr="007B1B91">
        <w:rPr>
          <w:rFonts w:ascii="Times New Roman" w:hAnsi="Times New Roman" w:cs="Times New Roman"/>
          <w:color w:val="000000" w:themeColor="text1"/>
          <w:sz w:val="24"/>
          <w:szCs w:val="24"/>
        </w:rPr>
        <w:t xml:space="preserve"> </w:t>
      </w:r>
      <w:r w:rsidR="007B1B91">
        <w:rPr>
          <w:rFonts w:ascii="Times New Roman" w:hAnsi="Times New Roman" w:cs="Times New Roman"/>
          <w:color w:val="000000" w:themeColor="text1"/>
          <w:sz w:val="24"/>
          <w:szCs w:val="24"/>
        </w:rPr>
        <w:t>L 43/41</w:t>
      </w:r>
      <w:r w:rsidR="007B1B91" w:rsidRPr="007B1B91">
        <w:rPr>
          <w:rFonts w:ascii="Times New Roman" w:hAnsi="Times New Roman" w:cs="Times New Roman"/>
          <w:color w:val="000000" w:themeColor="text1"/>
          <w:sz w:val="24"/>
          <w:szCs w:val="24"/>
        </w:rPr>
        <w:t xml:space="preserve"> от </w:t>
      </w:r>
      <w:r w:rsidR="007B1B91">
        <w:rPr>
          <w:rFonts w:ascii="Times New Roman" w:hAnsi="Times New Roman" w:cs="Times New Roman"/>
          <w:color w:val="000000" w:themeColor="text1"/>
          <w:sz w:val="24"/>
          <w:szCs w:val="24"/>
        </w:rPr>
        <w:t>17 февруари 2020</w:t>
      </w:r>
      <w:r w:rsidR="007B1B91" w:rsidRPr="007B1B91">
        <w:rPr>
          <w:rFonts w:ascii="Times New Roman" w:hAnsi="Times New Roman" w:cs="Times New Roman"/>
          <w:color w:val="000000" w:themeColor="text1"/>
          <w:sz w:val="24"/>
          <w:szCs w:val="24"/>
        </w:rPr>
        <w:t xml:space="preserve"> г.</w:t>
      </w:r>
      <w:r w:rsidR="007B1B9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14:paraId="1D5D80BF" w14:textId="0FD9E0F7" w:rsidR="006B05E8" w:rsidRDefault="004B1165" w:rsidP="00917F2D">
      <w:pPr>
        <w:pStyle w:val="ListParagraph"/>
        <w:spacing w:after="0" w:line="240" w:lineRule="auto"/>
        <w:ind w:left="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ж) Регламент за изпълнение (ЕС) 2020/204 на Комисията от 28 ноември 2019 година относно подробните задължения на доставчиците на Европейската услуга за електронно пътно таксуване, минималното съдържание на заявлението за област на Европейската услуга за електронно пътно таксуване, електронните интерфейси, изискванията за съставните елементи на оперативната съвместимост и за отмяна на Решение 2009/750/ЕО</w:t>
      </w:r>
      <w:r w:rsidR="00CB44DC">
        <w:rPr>
          <w:rFonts w:ascii="Times New Roman" w:hAnsi="Times New Roman" w:cs="Times New Roman"/>
          <w:color w:val="000000" w:themeColor="text1"/>
          <w:sz w:val="24"/>
          <w:szCs w:val="24"/>
        </w:rPr>
        <w:t xml:space="preserve"> (ОВ,</w:t>
      </w:r>
      <w:r w:rsidR="00CB44DC" w:rsidRPr="007B1B91">
        <w:rPr>
          <w:rFonts w:ascii="Times New Roman" w:hAnsi="Times New Roman" w:cs="Times New Roman"/>
          <w:color w:val="000000" w:themeColor="text1"/>
          <w:sz w:val="24"/>
          <w:szCs w:val="24"/>
        </w:rPr>
        <w:t xml:space="preserve"> </w:t>
      </w:r>
      <w:r w:rsidR="00CB44DC">
        <w:rPr>
          <w:rFonts w:ascii="Times New Roman" w:hAnsi="Times New Roman" w:cs="Times New Roman"/>
          <w:color w:val="000000" w:themeColor="text1"/>
          <w:sz w:val="24"/>
          <w:szCs w:val="24"/>
        </w:rPr>
        <w:t>L 43/49</w:t>
      </w:r>
      <w:r w:rsidR="00CB44DC" w:rsidRPr="007B1B91">
        <w:rPr>
          <w:rFonts w:ascii="Times New Roman" w:hAnsi="Times New Roman" w:cs="Times New Roman"/>
          <w:color w:val="000000" w:themeColor="text1"/>
          <w:sz w:val="24"/>
          <w:szCs w:val="24"/>
        </w:rPr>
        <w:t xml:space="preserve"> от </w:t>
      </w:r>
      <w:r w:rsidR="00CB44DC">
        <w:rPr>
          <w:rFonts w:ascii="Times New Roman" w:hAnsi="Times New Roman" w:cs="Times New Roman"/>
          <w:color w:val="000000" w:themeColor="text1"/>
          <w:sz w:val="24"/>
          <w:szCs w:val="24"/>
        </w:rPr>
        <w:t>17 февруари 2020</w:t>
      </w:r>
      <w:r w:rsidR="00CB44DC" w:rsidRPr="007B1B91">
        <w:rPr>
          <w:rFonts w:ascii="Times New Roman" w:hAnsi="Times New Roman" w:cs="Times New Roman"/>
          <w:color w:val="000000" w:themeColor="text1"/>
          <w:sz w:val="24"/>
          <w:szCs w:val="24"/>
        </w:rPr>
        <w:t xml:space="preserve"> г.</w:t>
      </w:r>
      <w:r w:rsidR="00CB44DC">
        <w:rPr>
          <w:rFonts w:ascii="Times New Roman" w:hAnsi="Times New Roman" w:cs="Times New Roman"/>
          <w:color w:val="000000" w:themeColor="text1"/>
          <w:sz w:val="24"/>
          <w:szCs w:val="24"/>
        </w:rPr>
        <w:t>);</w:t>
      </w:r>
      <w:r w:rsidR="00CB44DC" w:rsidRPr="00CB44DC">
        <w:rPr>
          <w:rFonts w:ascii="Times New Roman" w:hAnsi="Times New Roman" w:cs="Times New Roman"/>
          <w:color w:val="000000" w:themeColor="text1"/>
          <w:sz w:val="24"/>
          <w:szCs w:val="24"/>
        </w:rPr>
        <w:t xml:space="preserve"> </w:t>
      </w:r>
    </w:p>
    <w:p w14:paraId="2720F123" w14:textId="77777777" w:rsidR="006B05E8" w:rsidRDefault="004B1165">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технически познания, свързани с оценка на оперативната съвместимост на съставни елементи; </w:t>
      </w:r>
    </w:p>
    <w:p w14:paraId="35CF85B6" w14:textId="77777777" w:rsidR="006B05E8" w:rsidRDefault="004B1165">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способност да изготвя сертификати, записи и доклади, доказващи, че оценките са били извършени;</w:t>
      </w:r>
    </w:p>
    <w:p w14:paraId="75496138" w14:textId="72A94DFB" w:rsidR="006B05E8" w:rsidRDefault="004B1165">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 степен на образование магистър и по-висока в областта на Техническите </w:t>
      </w:r>
      <w:r w:rsidR="00CB44DC">
        <w:rPr>
          <w:rFonts w:ascii="Times New Roman" w:hAnsi="Times New Roman" w:cs="Times New Roman"/>
          <w:color w:val="000000" w:themeColor="text1"/>
          <w:sz w:val="24"/>
          <w:szCs w:val="24"/>
        </w:rPr>
        <w:t>н</w:t>
      </w:r>
      <w:r>
        <w:rPr>
          <w:rFonts w:ascii="Times New Roman" w:hAnsi="Times New Roman" w:cs="Times New Roman"/>
          <w:color w:val="000000" w:themeColor="text1"/>
          <w:sz w:val="24"/>
          <w:szCs w:val="24"/>
        </w:rPr>
        <w:t>ауки направление 5.3. Комуникационна и компютърна техника или Природни науки, математика и информатика – направление 4.6. Информатика и компютърни науки;</w:t>
      </w:r>
    </w:p>
    <w:p w14:paraId="1B2393D6" w14:textId="77777777" w:rsidR="006B05E8" w:rsidRDefault="004B1165">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 съответен опит за изпълнение на задачи по оценка на съответствието.</w:t>
      </w:r>
    </w:p>
    <w:p w14:paraId="3EEB4133" w14:textId="41BADD82" w:rsidR="006B05E8" w:rsidRDefault="004B1165" w:rsidP="00CB44DC">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Персоналът на </w:t>
      </w:r>
      <w:proofErr w:type="spellStart"/>
      <w:r>
        <w:rPr>
          <w:rFonts w:ascii="Times New Roman" w:hAnsi="Times New Roman" w:cs="Times New Roman"/>
          <w:color w:val="000000" w:themeColor="text1"/>
          <w:sz w:val="24"/>
          <w:szCs w:val="24"/>
        </w:rPr>
        <w:t>нотифицирания</w:t>
      </w:r>
      <w:proofErr w:type="spellEnd"/>
      <w:r>
        <w:rPr>
          <w:rFonts w:ascii="Times New Roman" w:hAnsi="Times New Roman" w:cs="Times New Roman"/>
          <w:color w:val="000000" w:themeColor="text1"/>
          <w:sz w:val="24"/>
          <w:szCs w:val="24"/>
        </w:rPr>
        <w:t xml:space="preserve"> орган спазва изискванията за професионална тайна по отношение на информация</w:t>
      </w:r>
      <w:r w:rsidR="001B2D1D">
        <w:rPr>
          <w:rFonts w:ascii="Times New Roman" w:hAnsi="Times New Roman" w:cs="Times New Roman"/>
          <w:color w:val="000000" w:themeColor="text1"/>
          <w:sz w:val="24"/>
          <w:szCs w:val="24"/>
        </w:rPr>
        <w:t>та</w:t>
      </w:r>
      <w:r>
        <w:rPr>
          <w:rFonts w:ascii="Times New Roman" w:hAnsi="Times New Roman" w:cs="Times New Roman"/>
          <w:color w:val="000000" w:themeColor="text1"/>
          <w:sz w:val="24"/>
          <w:szCs w:val="24"/>
        </w:rPr>
        <w:t xml:space="preserve">, получена при изпълнение на </w:t>
      </w:r>
      <w:r w:rsidR="001B2D1D">
        <w:rPr>
          <w:rFonts w:ascii="Times New Roman" w:hAnsi="Times New Roman" w:cs="Times New Roman"/>
          <w:color w:val="000000" w:themeColor="text1"/>
          <w:sz w:val="24"/>
          <w:szCs w:val="24"/>
        </w:rPr>
        <w:t>служебните му задължения.</w:t>
      </w:r>
    </w:p>
    <w:p w14:paraId="62310DCD" w14:textId="375DD790" w:rsidR="006B05E8" w:rsidRDefault="004B1165" w:rsidP="00CB44DC">
      <w:pPr>
        <w:shd w:val="clear" w:color="auto" w:fill="FEFEFE"/>
        <w:spacing w:after="0" w:line="240" w:lineRule="auto"/>
        <w:ind w:firstLine="709"/>
        <w:jc w:val="both"/>
        <w:rPr>
          <w:rFonts w:ascii="Times New Roman" w:eastAsia="Verdana" w:hAnsi="Times New Roman" w:cs="Times New Roman"/>
          <w:color w:val="000000" w:themeColor="text1"/>
          <w:sz w:val="24"/>
          <w:szCs w:val="24"/>
        </w:rPr>
      </w:pPr>
      <w:r>
        <w:rPr>
          <w:rFonts w:ascii="Times New Roman" w:eastAsia="Verdana" w:hAnsi="Times New Roman" w:cs="Times New Roman"/>
          <w:color w:val="000000" w:themeColor="text1"/>
          <w:sz w:val="24"/>
          <w:szCs w:val="24"/>
        </w:rPr>
        <w:t xml:space="preserve">(3) </w:t>
      </w:r>
      <w:proofErr w:type="spellStart"/>
      <w:r>
        <w:rPr>
          <w:rFonts w:ascii="Times New Roman" w:hAnsi="Times New Roman" w:cs="Times New Roman"/>
          <w:color w:val="000000" w:themeColor="text1"/>
          <w:sz w:val="24"/>
          <w:szCs w:val="24"/>
        </w:rPr>
        <w:t>Нотифицираният</w:t>
      </w:r>
      <w:proofErr w:type="spellEnd"/>
      <w:r>
        <w:rPr>
          <w:rFonts w:ascii="Times New Roman" w:hAnsi="Times New Roman" w:cs="Times New Roman"/>
          <w:color w:val="000000" w:themeColor="text1"/>
          <w:sz w:val="24"/>
          <w:szCs w:val="24"/>
        </w:rPr>
        <w:t xml:space="preserve"> орган </w:t>
      </w:r>
      <w:r>
        <w:rPr>
          <w:rFonts w:ascii="Times New Roman" w:eastAsia="Verdana" w:hAnsi="Times New Roman" w:cs="Times New Roman"/>
          <w:color w:val="000000" w:themeColor="text1"/>
          <w:sz w:val="24"/>
          <w:szCs w:val="24"/>
        </w:rPr>
        <w:t>има най-малко един одитор с опит в областта на автомобилната промишленост, който да отговаря на изискванията на БДС EN ISO 19011 и да извършва контрол и оценка на производствения контрол, когато това се изисква от процедурата за оценяване на съответствието за оперативна съвместимост или за проверка по процедурата.</w:t>
      </w:r>
    </w:p>
    <w:p w14:paraId="0EEB6E3B" w14:textId="3B125D32" w:rsidR="006B05E8" w:rsidRDefault="004B1165" w:rsidP="00CB44DC">
      <w:pPr>
        <w:shd w:val="clear" w:color="auto" w:fill="FEFEFE"/>
        <w:spacing w:after="0" w:line="240" w:lineRule="auto"/>
        <w:ind w:firstLine="709"/>
        <w:jc w:val="both"/>
        <w:rPr>
          <w:rFonts w:ascii="Times New Roman" w:eastAsia="Verdana" w:hAnsi="Times New Roman" w:cs="Times New Roman"/>
          <w:color w:val="000000" w:themeColor="text1"/>
          <w:sz w:val="24"/>
          <w:szCs w:val="24"/>
        </w:rPr>
      </w:pPr>
      <w:r>
        <w:rPr>
          <w:rFonts w:ascii="Times New Roman" w:eastAsia="Verdana" w:hAnsi="Times New Roman" w:cs="Times New Roman"/>
          <w:color w:val="000000" w:themeColor="text1"/>
          <w:sz w:val="24"/>
          <w:szCs w:val="24"/>
        </w:rPr>
        <w:t xml:space="preserve">(4) </w:t>
      </w:r>
      <w:proofErr w:type="spellStart"/>
      <w:r>
        <w:rPr>
          <w:rFonts w:ascii="Times New Roman" w:hAnsi="Times New Roman" w:cs="Times New Roman"/>
          <w:color w:val="000000" w:themeColor="text1"/>
          <w:sz w:val="24"/>
          <w:szCs w:val="24"/>
        </w:rPr>
        <w:t>Нотифицираният</w:t>
      </w:r>
      <w:proofErr w:type="spellEnd"/>
      <w:r>
        <w:rPr>
          <w:rFonts w:ascii="Times New Roman" w:hAnsi="Times New Roman" w:cs="Times New Roman"/>
          <w:color w:val="000000" w:themeColor="text1"/>
          <w:sz w:val="24"/>
          <w:szCs w:val="24"/>
        </w:rPr>
        <w:t xml:space="preserve"> орган </w:t>
      </w:r>
      <w:r>
        <w:rPr>
          <w:rFonts w:ascii="Times New Roman" w:eastAsia="Verdana" w:hAnsi="Times New Roman" w:cs="Times New Roman"/>
          <w:color w:val="000000" w:themeColor="text1"/>
          <w:sz w:val="24"/>
          <w:szCs w:val="24"/>
        </w:rPr>
        <w:t>декларира, че персоналът спазва изискването за професионална тайна по отношение на всичко, което му стане известно в процеса на изпълнение на задълженията му;</w:t>
      </w:r>
      <w:r w:rsidR="001B2D1D">
        <w:rPr>
          <w:rFonts w:ascii="Times New Roman" w:eastAsia="Verdana" w:hAnsi="Times New Roman" w:cs="Times New Roman"/>
          <w:color w:val="000000" w:themeColor="text1"/>
          <w:sz w:val="24"/>
          <w:szCs w:val="24"/>
        </w:rPr>
        <w:t xml:space="preserve"> </w:t>
      </w:r>
    </w:p>
    <w:p w14:paraId="78F09177" w14:textId="77777777" w:rsidR="006B05E8" w:rsidRDefault="006B05E8">
      <w:pPr>
        <w:spacing w:after="0" w:line="240" w:lineRule="auto"/>
        <w:jc w:val="center"/>
        <w:rPr>
          <w:rFonts w:ascii="Times New Roman" w:hAnsi="Times New Roman" w:cs="Times New Roman"/>
          <w:b/>
          <w:bCs/>
          <w:sz w:val="24"/>
          <w:szCs w:val="24"/>
        </w:rPr>
      </w:pPr>
    </w:p>
    <w:p w14:paraId="40097FBC" w14:textId="77777777" w:rsidR="006B05E8" w:rsidRDefault="004B1165" w:rsidP="00A3431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ІІ</w:t>
      </w:r>
    </w:p>
    <w:p w14:paraId="477632BA" w14:textId="4A7C31D6" w:rsidR="006B05E8" w:rsidRDefault="002247A7" w:rsidP="00A3431B">
      <w:pPr>
        <w:shd w:val="clear" w:color="auto" w:fill="FEFEFE"/>
        <w:suppressAutoHyphens/>
        <w:spacing w:after="0" w:line="240" w:lineRule="auto"/>
        <w:ind w:firstLine="720"/>
        <w:contextualSpacing/>
        <w:jc w:val="center"/>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 xml:space="preserve">Задължения на </w:t>
      </w:r>
      <w:proofErr w:type="spellStart"/>
      <w:r>
        <w:rPr>
          <w:rFonts w:ascii="Times New Roman" w:eastAsia="Times New Roman" w:hAnsi="Times New Roman" w:cs="Times New Roman"/>
          <w:b/>
          <w:kern w:val="0"/>
          <w:sz w:val="24"/>
          <w:szCs w:val="24"/>
          <w14:ligatures w14:val="none"/>
        </w:rPr>
        <w:t>нотифицирания</w:t>
      </w:r>
      <w:proofErr w:type="spellEnd"/>
      <w:r>
        <w:rPr>
          <w:rFonts w:ascii="Times New Roman" w:eastAsia="Times New Roman" w:hAnsi="Times New Roman" w:cs="Times New Roman"/>
          <w:b/>
          <w:kern w:val="0"/>
          <w:sz w:val="24"/>
          <w:szCs w:val="24"/>
          <w14:ligatures w14:val="none"/>
        </w:rPr>
        <w:t xml:space="preserve"> орган  по процедурите за оценяване на съответствието</w:t>
      </w:r>
    </w:p>
    <w:p w14:paraId="1C84E4D6" w14:textId="77777777" w:rsidR="006B05E8" w:rsidRDefault="006B05E8">
      <w:pPr>
        <w:spacing w:after="0" w:line="240" w:lineRule="auto"/>
        <w:rPr>
          <w:rFonts w:ascii="Times New Roman" w:hAnsi="Times New Roman" w:cs="Times New Roman"/>
          <w:b/>
          <w:bCs/>
          <w:sz w:val="24"/>
          <w:szCs w:val="24"/>
        </w:rPr>
      </w:pPr>
    </w:p>
    <w:p w14:paraId="314BA25C" w14:textId="77777777" w:rsidR="006B05E8" w:rsidRDefault="004B1165">
      <w:pPr>
        <w:spacing w:after="0" w:line="240" w:lineRule="auto"/>
        <w:rPr>
          <w:rFonts w:ascii="Times New Roman" w:hAnsi="Times New Roman" w:cs="Times New Roman"/>
          <w:sz w:val="24"/>
          <w:szCs w:val="24"/>
          <w:shd w:val="clear" w:color="auto" w:fill="FFFFFF"/>
        </w:rPr>
      </w:pPr>
      <w:r>
        <w:rPr>
          <w:rFonts w:ascii="Times New Roman" w:hAnsi="Times New Roman" w:cs="Times New Roman"/>
          <w:b/>
          <w:bCs/>
          <w:sz w:val="24"/>
          <w:szCs w:val="24"/>
        </w:rPr>
        <w:t xml:space="preserve">Чл. 13. </w:t>
      </w:r>
      <w:proofErr w:type="spellStart"/>
      <w:r>
        <w:rPr>
          <w:rFonts w:ascii="Times New Roman" w:hAnsi="Times New Roman" w:cs="Times New Roman"/>
          <w:sz w:val="24"/>
          <w:szCs w:val="24"/>
          <w:shd w:val="clear" w:color="auto" w:fill="FFFFFF"/>
        </w:rPr>
        <w:t>Нотифицираният</w:t>
      </w:r>
      <w:proofErr w:type="spellEnd"/>
      <w:r>
        <w:rPr>
          <w:rFonts w:ascii="Times New Roman" w:hAnsi="Times New Roman" w:cs="Times New Roman"/>
          <w:sz w:val="24"/>
          <w:szCs w:val="24"/>
          <w:shd w:val="clear" w:color="auto" w:fill="FFFFFF"/>
        </w:rPr>
        <w:t xml:space="preserve"> орган:</w:t>
      </w:r>
    </w:p>
    <w:p w14:paraId="3DA07B3D" w14:textId="623D3A39" w:rsidR="006B05E8" w:rsidRDefault="004B116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1. при оценката на съответствие със спецификациите на съставните елементи, взема  предвид ЕО декларацията за съответствие на лицето кандидатстващо за сертифициране, както и изискванията, посочени в </w:t>
      </w:r>
      <w:r w:rsidR="00CB44DC">
        <w:rPr>
          <w:rFonts w:ascii="Times New Roman" w:hAnsi="Times New Roman" w:cs="Times New Roman"/>
          <w:sz w:val="24"/>
          <w:szCs w:val="24"/>
        </w:rPr>
        <w:t>з</w:t>
      </w:r>
      <w:r>
        <w:rPr>
          <w:rFonts w:ascii="Times New Roman" w:hAnsi="Times New Roman" w:cs="Times New Roman"/>
          <w:sz w:val="24"/>
          <w:szCs w:val="24"/>
        </w:rPr>
        <w:t xml:space="preserve">аявлението за област на ЕУЕПТ; </w:t>
      </w:r>
    </w:p>
    <w:p w14:paraId="50A4A881" w14:textId="77777777" w:rsidR="006B05E8" w:rsidRDefault="004B116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 организира сътрудничеството с лицето, събиращо пътна такса;</w:t>
      </w:r>
    </w:p>
    <w:p w14:paraId="57E1326E" w14:textId="77777777" w:rsidR="006B05E8" w:rsidRDefault="004B116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 проверява техническата документация и програмата за валидиране при експлоатационни условия;</w:t>
      </w:r>
    </w:p>
    <w:p w14:paraId="7558906E" w14:textId="77777777" w:rsidR="006B05E8" w:rsidRDefault="004B116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 одобрява процедурата за контрол на експлоатационното поведение и провежда конкретни проверки;</w:t>
      </w:r>
    </w:p>
    <w:p w14:paraId="61A9D06F" w14:textId="77777777" w:rsidR="006B05E8" w:rsidRDefault="004B116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 оценява експлоатационната оперативна съвместимост със системите и операционните процеси на лицето, събиращо пътна такса;</w:t>
      </w:r>
    </w:p>
    <w:p w14:paraId="4AAE118F" w14:textId="50054F3D" w:rsidR="006B05E8" w:rsidRDefault="004B116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 при успешно представяне на съставните елементи на оперативната съвместимост, издава сертификат за оперативна съвместимост и уведомява </w:t>
      </w:r>
      <w:r>
        <w:rPr>
          <w:rFonts w:ascii="Times New Roman" w:eastAsia="Verdana" w:hAnsi="Times New Roman" w:cs="Times New Roman"/>
          <w:sz w:val="24"/>
          <w:szCs w:val="24"/>
        </w:rPr>
        <w:t>А</w:t>
      </w:r>
      <w:r w:rsidR="00CB44DC">
        <w:rPr>
          <w:rFonts w:ascii="Times New Roman" w:eastAsia="Verdana" w:hAnsi="Times New Roman" w:cs="Times New Roman"/>
          <w:sz w:val="24"/>
          <w:szCs w:val="24"/>
        </w:rPr>
        <w:t>ПИ</w:t>
      </w:r>
      <w:r>
        <w:rPr>
          <w:rFonts w:ascii="Times New Roman" w:hAnsi="Times New Roman" w:cs="Times New Roman"/>
          <w:sz w:val="24"/>
          <w:szCs w:val="24"/>
        </w:rPr>
        <w:t xml:space="preserve"> в срок до един работен ден за издадения сертификат</w:t>
      </w:r>
      <w:r w:rsidR="00CB44DC">
        <w:rPr>
          <w:rFonts w:ascii="Times New Roman" w:hAnsi="Times New Roman" w:cs="Times New Roman"/>
          <w:sz w:val="24"/>
          <w:szCs w:val="24"/>
        </w:rPr>
        <w:t>.</w:t>
      </w:r>
    </w:p>
    <w:p w14:paraId="12E46F9F" w14:textId="77777777" w:rsidR="006B05E8" w:rsidRDefault="006B05E8">
      <w:pPr>
        <w:spacing w:after="0" w:line="240" w:lineRule="auto"/>
        <w:jc w:val="both"/>
        <w:rPr>
          <w:rFonts w:ascii="Times New Roman" w:hAnsi="Times New Roman" w:cs="Times New Roman"/>
          <w:b/>
          <w:bCs/>
          <w:color w:val="000000" w:themeColor="text1"/>
          <w:sz w:val="24"/>
          <w:szCs w:val="24"/>
        </w:rPr>
      </w:pPr>
    </w:p>
    <w:p w14:paraId="609AE3FA" w14:textId="77777777" w:rsidR="006B05E8" w:rsidRDefault="004B1165">
      <w:pPr>
        <w:shd w:val="clear" w:color="auto" w:fill="FEFEFE"/>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Глава шеста</w:t>
      </w:r>
    </w:p>
    <w:p w14:paraId="3128D705" w14:textId="77777777" w:rsidR="006B05E8" w:rsidRDefault="004B1165">
      <w:pPr>
        <w:shd w:val="clear" w:color="auto" w:fill="FEFEFE"/>
        <w:spacing w:after="0" w:line="240" w:lineRule="auto"/>
        <w:jc w:val="center"/>
        <w:rPr>
          <w:rFonts w:ascii="Times New Roman" w:eastAsia="Verdana" w:hAnsi="Times New Roman" w:cs="Times New Roman"/>
          <w:b/>
          <w:color w:val="000000" w:themeColor="text1"/>
          <w:sz w:val="24"/>
          <w:szCs w:val="24"/>
        </w:rPr>
      </w:pPr>
      <w:r>
        <w:rPr>
          <w:rFonts w:ascii="Times New Roman" w:eastAsia="Verdana" w:hAnsi="Times New Roman" w:cs="Times New Roman"/>
          <w:b/>
          <w:color w:val="000000" w:themeColor="text1"/>
          <w:sz w:val="24"/>
          <w:szCs w:val="24"/>
        </w:rPr>
        <w:t>ОТЧЕТНОСТ И КОНТРОЛ НА НОТИФИЦИРАНИЯ ОРГАН</w:t>
      </w:r>
    </w:p>
    <w:p w14:paraId="06CDB58F" w14:textId="77777777" w:rsidR="006B05E8" w:rsidRDefault="006B05E8">
      <w:pPr>
        <w:shd w:val="clear" w:color="auto" w:fill="FEFEFE"/>
        <w:spacing w:after="0" w:line="240" w:lineRule="auto"/>
        <w:jc w:val="center"/>
        <w:rPr>
          <w:rFonts w:ascii="Times New Roman" w:eastAsia="Verdana" w:hAnsi="Times New Roman" w:cs="Times New Roman"/>
          <w:b/>
          <w:color w:val="000000" w:themeColor="text1"/>
          <w:sz w:val="24"/>
          <w:szCs w:val="24"/>
        </w:rPr>
      </w:pPr>
    </w:p>
    <w:p w14:paraId="1CBAE127" w14:textId="40EC9529" w:rsidR="006B05E8" w:rsidRDefault="004B116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Чл. 14.</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Kонтролните</w:t>
      </w:r>
      <w:proofErr w:type="spellEnd"/>
      <w:r>
        <w:rPr>
          <w:rFonts w:ascii="Times New Roman" w:hAnsi="Times New Roman" w:cs="Times New Roman"/>
          <w:color w:val="000000" w:themeColor="text1"/>
          <w:sz w:val="24"/>
          <w:szCs w:val="24"/>
        </w:rPr>
        <w:t xml:space="preserve"> функции по регистрацията и проследяване на дейността на </w:t>
      </w:r>
      <w:proofErr w:type="spellStart"/>
      <w:r>
        <w:rPr>
          <w:rFonts w:ascii="Times New Roman" w:hAnsi="Times New Roman" w:cs="Times New Roman"/>
          <w:color w:val="000000" w:themeColor="text1"/>
          <w:sz w:val="24"/>
          <w:szCs w:val="24"/>
        </w:rPr>
        <w:t>нотифицирания</w:t>
      </w:r>
      <w:proofErr w:type="spellEnd"/>
      <w:r>
        <w:rPr>
          <w:rFonts w:ascii="Times New Roman" w:hAnsi="Times New Roman" w:cs="Times New Roman"/>
          <w:color w:val="000000" w:themeColor="text1"/>
          <w:sz w:val="24"/>
          <w:szCs w:val="24"/>
        </w:rPr>
        <w:t xml:space="preserve"> орган се изпълняват от А</w:t>
      </w:r>
      <w:r w:rsidR="001B2D1D">
        <w:rPr>
          <w:rFonts w:ascii="Times New Roman" w:hAnsi="Times New Roman" w:cs="Times New Roman"/>
          <w:color w:val="000000" w:themeColor="text1"/>
          <w:sz w:val="24"/>
          <w:szCs w:val="24"/>
        </w:rPr>
        <w:t>ПИ</w:t>
      </w:r>
      <w:r>
        <w:rPr>
          <w:rFonts w:ascii="Times New Roman" w:hAnsi="Times New Roman" w:cs="Times New Roman"/>
          <w:color w:val="000000" w:themeColor="text1"/>
          <w:sz w:val="24"/>
          <w:szCs w:val="24"/>
        </w:rPr>
        <w:t xml:space="preserve">. </w:t>
      </w:r>
    </w:p>
    <w:p w14:paraId="485C6378" w14:textId="66925ACA" w:rsidR="006B05E8" w:rsidRDefault="004B1165">
      <w:pPr>
        <w:shd w:val="clear" w:color="auto" w:fill="FEFEFE"/>
        <w:spacing w:after="0" w:line="240" w:lineRule="auto"/>
        <w:jc w:val="both"/>
        <w:rPr>
          <w:rFonts w:ascii="Times New Roman" w:eastAsia="Verdana" w:hAnsi="Times New Roman" w:cs="Times New Roman"/>
          <w:color w:val="000000" w:themeColor="text1"/>
          <w:sz w:val="24"/>
          <w:szCs w:val="24"/>
        </w:rPr>
      </w:pPr>
      <w:r>
        <w:rPr>
          <w:rFonts w:ascii="Times New Roman" w:eastAsia="Verdana" w:hAnsi="Times New Roman" w:cs="Times New Roman"/>
          <w:b/>
          <w:color w:val="000000" w:themeColor="text1"/>
          <w:sz w:val="24"/>
          <w:szCs w:val="24"/>
        </w:rPr>
        <w:t xml:space="preserve">Чл. 15. </w:t>
      </w:r>
      <w:r>
        <w:rPr>
          <w:rFonts w:ascii="Times New Roman" w:eastAsia="Verdana" w:hAnsi="Times New Roman" w:cs="Times New Roman"/>
          <w:color w:val="000000" w:themeColor="text1"/>
          <w:sz w:val="24"/>
          <w:szCs w:val="24"/>
        </w:rPr>
        <w:t xml:space="preserve">(1)  </w:t>
      </w:r>
      <w:proofErr w:type="spellStart"/>
      <w:r>
        <w:rPr>
          <w:rFonts w:ascii="Times New Roman" w:eastAsia="Verdana" w:hAnsi="Times New Roman" w:cs="Times New Roman"/>
          <w:color w:val="000000" w:themeColor="text1"/>
          <w:sz w:val="24"/>
          <w:szCs w:val="24"/>
        </w:rPr>
        <w:t>Нотифицираният</w:t>
      </w:r>
      <w:proofErr w:type="spellEnd"/>
      <w:r>
        <w:rPr>
          <w:rFonts w:ascii="Times New Roman" w:eastAsia="Verdana" w:hAnsi="Times New Roman" w:cs="Times New Roman"/>
          <w:color w:val="000000" w:themeColor="text1"/>
          <w:sz w:val="24"/>
          <w:szCs w:val="24"/>
        </w:rPr>
        <w:t xml:space="preserve"> орган представя ежегодно, до 15 декември, информация на А</w:t>
      </w:r>
      <w:r w:rsidR="001B2D1D">
        <w:rPr>
          <w:rFonts w:ascii="Times New Roman" w:eastAsia="Verdana" w:hAnsi="Times New Roman" w:cs="Times New Roman"/>
          <w:color w:val="000000" w:themeColor="text1"/>
          <w:sz w:val="24"/>
          <w:szCs w:val="24"/>
        </w:rPr>
        <w:t>ПИ</w:t>
      </w:r>
      <w:r>
        <w:rPr>
          <w:rFonts w:ascii="Times New Roman" w:eastAsia="Verdana" w:hAnsi="Times New Roman" w:cs="Times New Roman"/>
          <w:color w:val="000000" w:themeColor="text1"/>
          <w:sz w:val="24"/>
          <w:szCs w:val="24"/>
        </w:rPr>
        <w:t xml:space="preserve"> за извършените и приключили процедури за оценяване и за проверка.</w:t>
      </w:r>
    </w:p>
    <w:p w14:paraId="1B60C551" w14:textId="62F0A932" w:rsidR="006B05E8" w:rsidRDefault="004B1165" w:rsidP="00CB44DC">
      <w:pPr>
        <w:shd w:val="clear" w:color="auto" w:fill="FEFEFE"/>
        <w:spacing w:after="0" w:line="240" w:lineRule="auto"/>
        <w:ind w:firstLine="709"/>
        <w:jc w:val="both"/>
        <w:rPr>
          <w:rFonts w:ascii="Times New Roman" w:eastAsia="Verdana" w:hAnsi="Times New Roman" w:cs="Times New Roman"/>
          <w:color w:val="000000" w:themeColor="text1"/>
          <w:sz w:val="24"/>
          <w:szCs w:val="24"/>
        </w:rPr>
      </w:pPr>
      <w:r>
        <w:rPr>
          <w:rFonts w:ascii="Times New Roman" w:eastAsia="Verdana" w:hAnsi="Times New Roman" w:cs="Times New Roman"/>
          <w:color w:val="000000" w:themeColor="text1"/>
          <w:sz w:val="24"/>
          <w:szCs w:val="24"/>
        </w:rPr>
        <w:t xml:space="preserve">(2) </w:t>
      </w:r>
      <w:proofErr w:type="spellStart"/>
      <w:r>
        <w:rPr>
          <w:rFonts w:ascii="Times New Roman" w:eastAsia="Verdana" w:hAnsi="Times New Roman" w:cs="Times New Roman"/>
          <w:color w:val="000000" w:themeColor="text1"/>
          <w:sz w:val="24"/>
          <w:szCs w:val="24"/>
        </w:rPr>
        <w:t>Нотифицираният</w:t>
      </w:r>
      <w:proofErr w:type="spellEnd"/>
      <w:r>
        <w:rPr>
          <w:rFonts w:ascii="Times New Roman" w:eastAsia="Verdana" w:hAnsi="Times New Roman" w:cs="Times New Roman"/>
          <w:color w:val="000000" w:themeColor="text1"/>
          <w:sz w:val="24"/>
          <w:szCs w:val="24"/>
        </w:rPr>
        <w:t xml:space="preserve"> орган представя </w:t>
      </w:r>
      <w:r w:rsidR="001B2D1D">
        <w:rPr>
          <w:rFonts w:ascii="Times New Roman" w:eastAsia="Verdana" w:hAnsi="Times New Roman" w:cs="Times New Roman"/>
          <w:color w:val="000000" w:themeColor="text1"/>
          <w:sz w:val="24"/>
          <w:szCs w:val="24"/>
        </w:rPr>
        <w:t>ежегодно,</w:t>
      </w:r>
      <w:r>
        <w:rPr>
          <w:rFonts w:ascii="Times New Roman" w:eastAsia="Verdana" w:hAnsi="Times New Roman" w:cs="Times New Roman"/>
          <w:color w:val="000000" w:themeColor="text1"/>
          <w:sz w:val="24"/>
          <w:szCs w:val="24"/>
        </w:rPr>
        <w:t xml:space="preserve"> до края на февруари</w:t>
      </w:r>
      <w:r w:rsidR="001B2D1D">
        <w:rPr>
          <w:rFonts w:ascii="Times New Roman" w:eastAsia="Verdana" w:hAnsi="Times New Roman" w:cs="Times New Roman"/>
          <w:color w:val="000000" w:themeColor="text1"/>
          <w:sz w:val="24"/>
          <w:szCs w:val="24"/>
        </w:rPr>
        <w:t xml:space="preserve">, в АПИ </w:t>
      </w:r>
      <w:r>
        <w:rPr>
          <w:rFonts w:ascii="Times New Roman" w:eastAsia="Verdana" w:hAnsi="Times New Roman" w:cs="Times New Roman"/>
          <w:color w:val="000000" w:themeColor="text1"/>
          <w:sz w:val="24"/>
          <w:szCs w:val="24"/>
        </w:rPr>
        <w:t>годишен отчет за предходната година за дейност</w:t>
      </w:r>
      <w:r w:rsidR="001B2D1D">
        <w:rPr>
          <w:rFonts w:ascii="Times New Roman" w:eastAsia="Verdana" w:hAnsi="Times New Roman" w:cs="Times New Roman"/>
          <w:color w:val="000000" w:themeColor="text1"/>
          <w:sz w:val="24"/>
          <w:szCs w:val="24"/>
        </w:rPr>
        <w:t>та</w:t>
      </w:r>
      <w:r>
        <w:rPr>
          <w:rFonts w:ascii="Times New Roman" w:eastAsia="Verdana" w:hAnsi="Times New Roman" w:cs="Times New Roman"/>
          <w:color w:val="000000" w:themeColor="text1"/>
          <w:sz w:val="24"/>
          <w:szCs w:val="24"/>
        </w:rPr>
        <w:t xml:space="preserve"> по процедури</w:t>
      </w:r>
      <w:r w:rsidR="001B2D1D">
        <w:rPr>
          <w:rFonts w:ascii="Times New Roman" w:eastAsia="Verdana" w:hAnsi="Times New Roman" w:cs="Times New Roman"/>
          <w:color w:val="000000" w:themeColor="text1"/>
          <w:sz w:val="24"/>
          <w:szCs w:val="24"/>
        </w:rPr>
        <w:t>те</w:t>
      </w:r>
      <w:r>
        <w:rPr>
          <w:rFonts w:ascii="Times New Roman" w:eastAsia="Verdana" w:hAnsi="Times New Roman" w:cs="Times New Roman"/>
          <w:color w:val="000000" w:themeColor="text1"/>
          <w:sz w:val="24"/>
          <w:szCs w:val="24"/>
        </w:rPr>
        <w:t xml:space="preserve"> за оценяване и за проверка, използваните ресурси, в това число техническите средства и персонал.</w:t>
      </w:r>
    </w:p>
    <w:p w14:paraId="6A7E7C48" w14:textId="596AEE86" w:rsidR="006B05E8" w:rsidRDefault="004B1165" w:rsidP="00CB44DC">
      <w:pPr>
        <w:shd w:val="clear" w:color="auto" w:fill="FEFEFE"/>
        <w:spacing w:after="0" w:line="240" w:lineRule="auto"/>
        <w:ind w:firstLine="709"/>
        <w:jc w:val="both"/>
        <w:rPr>
          <w:rFonts w:ascii="Times New Roman" w:eastAsia="Verdana" w:hAnsi="Times New Roman" w:cs="Times New Roman"/>
          <w:color w:val="000000" w:themeColor="text1"/>
          <w:sz w:val="24"/>
          <w:szCs w:val="24"/>
        </w:rPr>
      </w:pPr>
      <w:r>
        <w:rPr>
          <w:rFonts w:ascii="Times New Roman" w:eastAsia="Verdana" w:hAnsi="Times New Roman" w:cs="Times New Roman"/>
          <w:color w:val="000000" w:themeColor="text1"/>
          <w:sz w:val="24"/>
          <w:szCs w:val="24"/>
        </w:rPr>
        <w:t xml:space="preserve">(3) </w:t>
      </w:r>
      <w:proofErr w:type="spellStart"/>
      <w:r>
        <w:rPr>
          <w:rFonts w:ascii="Times New Roman" w:eastAsia="Verdana" w:hAnsi="Times New Roman" w:cs="Times New Roman"/>
          <w:color w:val="000000" w:themeColor="text1"/>
          <w:sz w:val="24"/>
          <w:szCs w:val="24"/>
        </w:rPr>
        <w:t>Нотифицираният</w:t>
      </w:r>
      <w:proofErr w:type="spellEnd"/>
      <w:r>
        <w:rPr>
          <w:rFonts w:ascii="Times New Roman" w:eastAsia="Verdana" w:hAnsi="Times New Roman" w:cs="Times New Roman"/>
          <w:color w:val="000000" w:themeColor="text1"/>
          <w:sz w:val="24"/>
          <w:szCs w:val="24"/>
        </w:rPr>
        <w:t xml:space="preserve"> орган уведомява А</w:t>
      </w:r>
      <w:r w:rsidR="001B2D1D">
        <w:rPr>
          <w:rFonts w:ascii="Times New Roman" w:eastAsia="Verdana" w:hAnsi="Times New Roman" w:cs="Times New Roman"/>
          <w:color w:val="000000" w:themeColor="text1"/>
          <w:sz w:val="24"/>
          <w:szCs w:val="24"/>
        </w:rPr>
        <w:t>ПИ</w:t>
      </w:r>
      <w:r>
        <w:rPr>
          <w:rFonts w:ascii="Times New Roman" w:eastAsia="Verdana" w:hAnsi="Times New Roman" w:cs="Times New Roman"/>
          <w:color w:val="000000" w:themeColor="text1"/>
          <w:sz w:val="24"/>
          <w:szCs w:val="24"/>
        </w:rPr>
        <w:t xml:space="preserve"> за настъпването на промени в първоначално заявените обстоятелства</w:t>
      </w:r>
      <w:r w:rsidR="001B2D1D">
        <w:rPr>
          <w:rFonts w:ascii="Times New Roman" w:eastAsia="Verdana" w:hAnsi="Times New Roman" w:cs="Times New Roman"/>
          <w:color w:val="000000" w:themeColor="text1"/>
          <w:sz w:val="24"/>
          <w:szCs w:val="24"/>
        </w:rPr>
        <w:t>, в</w:t>
      </w:r>
      <w:r>
        <w:rPr>
          <w:rFonts w:ascii="Times New Roman" w:eastAsia="Verdana" w:hAnsi="Times New Roman" w:cs="Times New Roman"/>
          <w:color w:val="000000" w:themeColor="text1"/>
          <w:sz w:val="24"/>
          <w:szCs w:val="24"/>
        </w:rPr>
        <w:t xml:space="preserve"> 7-дневен срок от настъпването на събитието.</w:t>
      </w:r>
    </w:p>
    <w:p w14:paraId="1172B76B" w14:textId="77777777" w:rsidR="006B05E8" w:rsidRDefault="004B1165" w:rsidP="00CB44DC">
      <w:pPr>
        <w:shd w:val="clear" w:color="auto" w:fill="FEFEFE"/>
        <w:spacing w:after="0" w:line="240" w:lineRule="auto"/>
        <w:ind w:firstLine="709"/>
        <w:jc w:val="both"/>
        <w:rPr>
          <w:rFonts w:ascii="Times New Roman" w:eastAsia="Verdana" w:hAnsi="Times New Roman" w:cs="Times New Roman"/>
          <w:color w:val="000000" w:themeColor="text1"/>
          <w:sz w:val="24"/>
          <w:szCs w:val="24"/>
        </w:rPr>
      </w:pPr>
      <w:r>
        <w:rPr>
          <w:rFonts w:ascii="Times New Roman" w:eastAsia="Arial" w:hAnsi="Times New Roman" w:cs="Times New Roman"/>
          <w:color w:val="000000" w:themeColor="text1"/>
          <w:sz w:val="24"/>
          <w:szCs w:val="24"/>
        </w:rPr>
        <w:t xml:space="preserve">(4) </w:t>
      </w:r>
      <w:proofErr w:type="spellStart"/>
      <w:r>
        <w:rPr>
          <w:rFonts w:ascii="Times New Roman" w:eastAsia="Verdana" w:hAnsi="Times New Roman" w:cs="Times New Roman"/>
          <w:color w:val="000000" w:themeColor="text1"/>
          <w:sz w:val="24"/>
          <w:szCs w:val="24"/>
        </w:rPr>
        <w:t>Нотифицираният</w:t>
      </w:r>
      <w:proofErr w:type="spellEnd"/>
      <w:r>
        <w:rPr>
          <w:rFonts w:ascii="Times New Roman" w:eastAsia="Verdana" w:hAnsi="Times New Roman" w:cs="Times New Roman"/>
          <w:color w:val="000000" w:themeColor="text1"/>
          <w:sz w:val="24"/>
          <w:szCs w:val="24"/>
        </w:rPr>
        <w:t xml:space="preserve"> орган </w:t>
      </w:r>
      <w:r>
        <w:rPr>
          <w:rFonts w:ascii="Times New Roman" w:eastAsia="Arial" w:hAnsi="Times New Roman" w:cs="Times New Roman"/>
          <w:color w:val="000000" w:themeColor="text1"/>
          <w:sz w:val="24"/>
          <w:szCs w:val="24"/>
        </w:rPr>
        <w:t>публикува на електронната си страница информация за всяка проведена процедура по оценяване на съответствието.</w:t>
      </w:r>
    </w:p>
    <w:p w14:paraId="78F32E81" w14:textId="200014E2" w:rsidR="006B05E8" w:rsidRDefault="004B1165" w:rsidP="00CB44DC">
      <w:pPr>
        <w:shd w:val="clear" w:color="auto" w:fill="FEFEFE"/>
        <w:spacing w:after="0" w:line="240" w:lineRule="auto"/>
        <w:ind w:firstLine="709"/>
        <w:jc w:val="both"/>
        <w:rPr>
          <w:rFonts w:ascii="Times New Roman" w:eastAsia="Verdana" w:hAnsi="Times New Roman" w:cs="Times New Roman"/>
          <w:color w:val="FF0000"/>
          <w:sz w:val="24"/>
          <w:szCs w:val="24"/>
        </w:rPr>
      </w:pPr>
      <w:r>
        <w:rPr>
          <w:rFonts w:ascii="Times New Roman" w:eastAsia="Verdana" w:hAnsi="Times New Roman" w:cs="Times New Roman"/>
          <w:color w:val="000000" w:themeColor="text1"/>
          <w:sz w:val="24"/>
          <w:szCs w:val="24"/>
        </w:rPr>
        <w:t xml:space="preserve">(5) </w:t>
      </w:r>
      <w:proofErr w:type="spellStart"/>
      <w:r>
        <w:rPr>
          <w:rFonts w:ascii="Times New Roman" w:eastAsia="Verdana" w:hAnsi="Times New Roman" w:cs="Times New Roman"/>
          <w:color w:val="000000" w:themeColor="text1"/>
          <w:sz w:val="24"/>
          <w:szCs w:val="24"/>
        </w:rPr>
        <w:t>Нотифицираният</w:t>
      </w:r>
      <w:proofErr w:type="spellEnd"/>
      <w:r>
        <w:rPr>
          <w:rFonts w:ascii="Times New Roman" w:eastAsia="Verdana" w:hAnsi="Times New Roman" w:cs="Times New Roman"/>
          <w:color w:val="000000" w:themeColor="text1"/>
          <w:sz w:val="24"/>
          <w:szCs w:val="24"/>
        </w:rPr>
        <w:t xml:space="preserve"> орган  информира незабавно А</w:t>
      </w:r>
      <w:r w:rsidR="00F17962">
        <w:rPr>
          <w:rFonts w:ascii="Times New Roman" w:eastAsia="Verdana" w:hAnsi="Times New Roman" w:cs="Times New Roman"/>
          <w:color w:val="000000" w:themeColor="text1"/>
          <w:sz w:val="24"/>
          <w:szCs w:val="24"/>
        </w:rPr>
        <w:t>ПИ</w:t>
      </w:r>
      <w:r>
        <w:rPr>
          <w:rFonts w:ascii="Times New Roman" w:eastAsia="Verdana" w:hAnsi="Times New Roman" w:cs="Times New Roman"/>
          <w:color w:val="000000" w:themeColor="text1"/>
          <w:sz w:val="24"/>
          <w:szCs w:val="24"/>
        </w:rPr>
        <w:t xml:space="preserve"> за всички издадени или отказани сертификати.</w:t>
      </w:r>
      <w:r>
        <w:rPr>
          <w:rFonts w:ascii="Times New Roman" w:eastAsia="Verdana" w:hAnsi="Times New Roman" w:cs="Times New Roman"/>
          <w:color w:val="FF0000"/>
          <w:sz w:val="24"/>
          <w:szCs w:val="24"/>
        </w:rPr>
        <w:t xml:space="preserve"> </w:t>
      </w:r>
    </w:p>
    <w:p w14:paraId="244BF244" w14:textId="77777777" w:rsidR="006B05E8" w:rsidRDefault="006B05E8">
      <w:pPr>
        <w:shd w:val="clear" w:color="auto" w:fill="FEFEFE"/>
        <w:spacing w:after="0" w:line="240" w:lineRule="auto"/>
        <w:jc w:val="both"/>
        <w:rPr>
          <w:rFonts w:ascii="Times New Roman" w:eastAsia="Verdana" w:hAnsi="Times New Roman" w:cs="Times New Roman"/>
          <w:color w:val="FF0000"/>
          <w:sz w:val="24"/>
          <w:szCs w:val="24"/>
        </w:rPr>
      </w:pPr>
    </w:p>
    <w:p w14:paraId="1099E7A8" w14:textId="38D49BB8" w:rsidR="006B05E8" w:rsidRDefault="004B1165">
      <w:pPr>
        <w:shd w:val="clear" w:color="auto" w:fill="FEFEFE"/>
        <w:spacing w:after="0" w:line="240" w:lineRule="auto"/>
        <w:jc w:val="both"/>
        <w:rPr>
          <w:rFonts w:ascii="Times New Roman" w:eastAsia="Verdana" w:hAnsi="Times New Roman" w:cs="Times New Roman"/>
          <w:color w:val="000000" w:themeColor="text1"/>
          <w:sz w:val="24"/>
          <w:szCs w:val="24"/>
        </w:rPr>
      </w:pPr>
      <w:r>
        <w:rPr>
          <w:rFonts w:ascii="Times New Roman" w:eastAsia="Verdana" w:hAnsi="Times New Roman" w:cs="Times New Roman"/>
          <w:b/>
          <w:color w:val="000000" w:themeColor="text1"/>
          <w:sz w:val="24"/>
          <w:szCs w:val="24"/>
        </w:rPr>
        <w:t>Чл. 16.</w:t>
      </w:r>
      <w:r>
        <w:rPr>
          <w:rFonts w:ascii="Times New Roman" w:eastAsia="Verdana" w:hAnsi="Times New Roman" w:cs="Times New Roman"/>
          <w:color w:val="000000" w:themeColor="text1"/>
          <w:sz w:val="24"/>
          <w:szCs w:val="24"/>
        </w:rPr>
        <w:t xml:space="preserve"> (1) Контролът върху дейностите на </w:t>
      </w:r>
      <w:bookmarkStart w:id="6" w:name="_Hlk163219564"/>
      <w:proofErr w:type="spellStart"/>
      <w:r>
        <w:rPr>
          <w:rFonts w:ascii="Times New Roman" w:eastAsia="Verdana" w:hAnsi="Times New Roman" w:cs="Times New Roman"/>
          <w:color w:val="000000" w:themeColor="text1"/>
          <w:sz w:val="24"/>
          <w:szCs w:val="24"/>
        </w:rPr>
        <w:t>нотифицирания</w:t>
      </w:r>
      <w:proofErr w:type="spellEnd"/>
      <w:r>
        <w:rPr>
          <w:rFonts w:ascii="Times New Roman" w:eastAsia="Verdana" w:hAnsi="Times New Roman" w:cs="Times New Roman"/>
          <w:color w:val="000000" w:themeColor="text1"/>
          <w:sz w:val="24"/>
          <w:szCs w:val="24"/>
        </w:rPr>
        <w:t xml:space="preserve"> орган </w:t>
      </w:r>
      <w:bookmarkEnd w:id="6"/>
      <w:r>
        <w:rPr>
          <w:rFonts w:ascii="Times New Roman" w:eastAsia="Verdana" w:hAnsi="Times New Roman" w:cs="Times New Roman"/>
          <w:color w:val="000000" w:themeColor="text1"/>
          <w:sz w:val="24"/>
          <w:szCs w:val="24"/>
        </w:rPr>
        <w:t>за спазването на изискванията на З</w:t>
      </w:r>
      <w:r w:rsidR="001B2D1D">
        <w:rPr>
          <w:rFonts w:ascii="Times New Roman" w:eastAsia="Verdana" w:hAnsi="Times New Roman" w:cs="Times New Roman"/>
          <w:color w:val="000000" w:themeColor="text1"/>
          <w:sz w:val="24"/>
          <w:szCs w:val="24"/>
        </w:rPr>
        <w:t>П</w:t>
      </w:r>
      <w:r>
        <w:rPr>
          <w:rFonts w:ascii="Times New Roman" w:eastAsia="Verdana" w:hAnsi="Times New Roman" w:cs="Times New Roman"/>
          <w:color w:val="000000" w:themeColor="text1"/>
          <w:sz w:val="24"/>
          <w:szCs w:val="24"/>
        </w:rPr>
        <w:t xml:space="preserve"> и на наредба</w:t>
      </w:r>
      <w:r w:rsidR="001B2D1D">
        <w:rPr>
          <w:rFonts w:ascii="Times New Roman" w:eastAsia="Verdana" w:hAnsi="Times New Roman" w:cs="Times New Roman"/>
          <w:color w:val="000000" w:themeColor="text1"/>
          <w:sz w:val="24"/>
          <w:szCs w:val="24"/>
        </w:rPr>
        <w:t>та</w:t>
      </w:r>
      <w:r>
        <w:rPr>
          <w:rFonts w:ascii="Times New Roman" w:eastAsia="Verdana" w:hAnsi="Times New Roman" w:cs="Times New Roman"/>
          <w:color w:val="000000" w:themeColor="text1"/>
          <w:sz w:val="24"/>
          <w:szCs w:val="24"/>
        </w:rPr>
        <w:t xml:space="preserve"> се осъществява от А</w:t>
      </w:r>
      <w:r w:rsidR="001B2D1D">
        <w:rPr>
          <w:rFonts w:ascii="Times New Roman" w:eastAsia="Verdana" w:hAnsi="Times New Roman" w:cs="Times New Roman"/>
          <w:color w:val="000000" w:themeColor="text1"/>
          <w:sz w:val="24"/>
          <w:szCs w:val="24"/>
        </w:rPr>
        <w:t>ПИ</w:t>
      </w:r>
      <w:r>
        <w:rPr>
          <w:rFonts w:ascii="Times New Roman" w:eastAsia="Verdana" w:hAnsi="Times New Roman" w:cs="Times New Roman"/>
          <w:color w:val="000000" w:themeColor="text1"/>
          <w:sz w:val="24"/>
          <w:szCs w:val="24"/>
        </w:rPr>
        <w:t xml:space="preserve"> чрез проверк</w:t>
      </w:r>
      <w:r w:rsidR="001B2D1D">
        <w:rPr>
          <w:rFonts w:ascii="Times New Roman" w:eastAsia="Verdana" w:hAnsi="Times New Roman" w:cs="Times New Roman"/>
          <w:color w:val="000000" w:themeColor="text1"/>
          <w:sz w:val="24"/>
          <w:szCs w:val="24"/>
        </w:rPr>
        <w:t>а</w:t>
      </w:r>
      <w:r>
        <w:rPr>
          <w:rFonts w:ascii="Times New Roman" w:eastAsia="Verdana" w:hAnsi="Times New Roman" w:cs="Times New Roman"/>
          <w:color w:val="000000" w:themeColor="text1"/>
          <w:sz w:val="24"/>
          <w:szCs w:val="24"/>
        </w:rPr>
        <w:t xml:space="preserve">. </w:t>
      </w:r>
    </w:p>
    <w:p w14:paraId="7B58E069" w14:textId="79E594B3" w:rsidR="006B05E8" w:rsidRDefault="004B1165" w:rsidP="00F17962">
      <w:pPr>
        <w:shd w:val="clear" w:color="auto" w:fill="FEFEFE"/>
        <w:spacing w:after="0" w:line="240" w:lineRule="auto"/>
        <w:ind w:firstLine="709"/>
        <w:jc w:val="both"/>
        <w:rPr>
          <w:rFonts w:ascii="Times New Roman" w:eastAsia="Verdana" w:hAnsi="Times New Roman" w:cs="Times New Roman"/>
          <w:color w:val="000000" w:themeColor="text1"/>
          <w:sz w:val="24"/>
          <w:szCs w:val="24"/>
        </w:rPr>
      </w:pPr>
      <w:r>
        <w:rPr>
          <w:rFonts w:ascii="Times New Roman" w:eastAsia="Verdana" w:hAnsi="Times New Roman" w:cs="Times New Roman"/>
          <w:color w:val="000000" w:themeColor="text1"/>
          <w:sz w:val="24"/>
          <w:szCs w:val="24"/>
        </w:rPr>
        <w:t>(2) Проверк</w:t>
      </w:r>
      <w:r w:rsidR="001B2D1D">
        <w:rPr>
          <w:rFonts w:ascii="Times New Roman" w:eastAsia="Verdana" w:hAnsi="Times New Roman" w:cs="Times New Roman"/>
          <w:color w:val="000000" w:themeColor="text1"/>
          <w:sz w:val="24"/>
          <w:szCs w:val="24"/>
        </w:rPr>
        <w:t>ата</w:t>
      </w:r>
      <w:r>
        <w:rPr>
          <w:rFonts w:ascii="Times New Roman" w:eastAsia="Verdana" w:hAnsi="Times New Roman" w:cs="Times New Roman"/>
          <w:color w:val="000000" w:themeColor="text1"/>
          <w:sz w:val="24"/>
          <w:szCs w:val="24"/>
        </w:rPr>
        <w:t xml:space="preserve"> се извършва от комисия, назначена със заповед на председателя </w:t>
      </w:r>
      <w:r w:rsidR="001B2D1D">
        <w:rPr>
          <w:rFonts w:ascii="Times New Roman" w:eastAsia="Verdana" w:hAnsi="Times New Roman" w:cs="Times New Roman"/>
          <w:color w:val="000000" w:themeColor="text1"/>
          <w:sz w:val="24"/>
          <w:szCs w:val="24"/>
        </w:rPr>
        <w:t xml:space="preserve">Управителния съвет </w:t>
      </w:r>
      <w:r>
        <w:rPr>
          <w:rFonts w:ascii="Times New Roman" w:eastAsia="Verdana" w:hAnsi="Times New Roman" w:cs="Times New Roman"/>
          <w:color w:val="000000" w:themeColor="text1"/>
          <w:sz w:val="24"/>
          <w:szCs w:val="24"/>
        </w:rPr>
        <w:t>на А</w:t>
      </w:r>
      <w:r w:rsidR="001B2D1D">
        <w:rPr>
          <w:rFonts w:ascii="Times New Roman" w:eastAsia="Verdana" w:hAnsi="Times New Roman" w:cs="Times New Roman"/>
          <w:color w:val="000000" w:themeColor="text1"/>
          <w:sz w:val="24"/>
          <w:szCs w:val="24"/>
        </w:rPr>
        <w:t>ПИ</w:t>
      </w:r>
      <w:r>
        <w:rPr>
          <w:rFonts w:ascii="Times New Roman" w:eastAsia="Verdana" w:hAnsi="Times New Roman" w:cs="Times New Roman"/>
          <w:color w:val="000000" w:themeColor="text1"/>
          <w:sz w:val="24"/>
          <w:szCs w:val="24"/>
        </w:rPr>
        <w:t>.</w:t>
      </w:r>
    </w:p>
    <w:p w14:paraId="1BA607D2" w14:textId="613EE75E" w:rsidR="006B05E8" w:rsidRDefault="004B1165" w:rsidP="00F17962">
      <w:pPr>
        <w:shd w:val="clear" w:color="auto" w:fill="FEFEFE"/>
        <w:spacing w:after="0" w:line="240" w:lineRule="auto"/>
        <w:ind w:firstLine="709"/>
        <w:jc w:val="both"/>
        <w:rPr>
          <w:rFonts w:ascii="Times New Roman" w:eastAsia="Verdana" w:hAnsi="Times New Roman" w:cs="Times New Roman"/>
          <w:color w:val="000000" w:themeColor="text1"/>
          <w:sz w:val="24"/>
          <w:szCs w:val="24"/>
        </w:rPr>
      </w:pPr>
      <w:r>
        <w:rPr>
          <w:rFonts w:ascii="Times New Roman" w:eastAsia="Verdana" w:hAnsi="Times New Roman" w:cs="Times New Roman"/>
          <w:color w:val="000000" w:themeColor="text1"/>
          <w:sz w:val="24"/>
          <w:szCs w:val="24"/>
        </w:rPr>
        <w:t>(3) Проверк</w:t>
      </w:r>
      <w:r w:rsidR="001B2D1D">
        <w:rPr>
          <w:rFonts w:ascii="Times New Roman" w:eastAsia="Verdana" w:hAnsi="Times New Roman" w:cs="Times New Roman"/>
          <w:color w:val="000000" w:themeColor="text1"/>
          <w:sz w:val="24"/>
          <w:szCs w:val="24"/>
        </w:rPr>
        <w:t>ата</w:t>
      </w:r>
      <w:r>
        <w:rPr>
          <w:rFonts w:ascii="Times New Roman" w:eastAsia="Verdana" w:hAnsi="Times New Roman" w:cs="Times New Roman"/>
          <w:color w:val="000000" w:themeColor="text1"/>
          <w:sz w:val="24"/>
          <w:szCs w:val="24"/>
        </w:rPr>
        <w:t xml:space="preserve"> се извършва на място</w:t>
      </w:r>
      <w:r w:rsidR="006B081A">
        <w:rPr>
          <w:rFonts w:ascii="Times New Roman" w:eastAsia="Verdana" w:hAnsi="Times New Roman" w:cs="Times New Roman"/>
          <w:color w:val="000000" w:themeColor="text1"/>
          <w:sz w:val="24"/>
          <w:szCs w:val="24"/>
        </w:rPr>
        <w:t>. Т</w:t>
      </w:r>
      <w:r w:rsidR="001B2D1D">
        <w:rPr>
          <w:rFonts w:ascii="Times New Roman" w:eastAsia="Verdana" w:hAnsi="Times New Roman" w:cs="Times New Roman"/>
          <w:color w:val="000000" w:themeColor="text1"/>
          <w:sz w:val="24"/>
          <w:szCs w:val="24"/>
        </w:rPr>
        <w:t>я</w:t>
      </w:r>
      <w:r w:rsidR="006B081A">
        <w:rPr>
          <w:rFonts w:ascii="Times New Roman" w:eastAsia="Verdana" w:hAnsi="Times New Roman" w:cs="Times New Roman"/>
          <w:color w:val="000000" w:themeColor="text1"/>
          <w:sz w:val="24"/>
          <w:szCs w:val="24"/>
        </w:rPr>
        <w:t xml:space="preserve"> може </w:t>
      </w:r>
      <w:r>
        <w:rPr>
          <w:rFonts w:ascii="Times New Roman" w:eastAsia="Verdana" w:hAnsi="Times New Roman" w:cs="Times New Roman"/>
          <w:color w:val="000000" w:themeColor="text1"/>
          <w:sz w:val="24"/>
          <w:szCs w:val="24"/>
        </w:rPr>
        <w:t xml:space="preserve">да </w:t>
      </w:r>
      <w:r w:rsidR="006B081A">
        <w:rPr>
          <w:rFonts w:ascii="Times New Roman" w:eastAsia="Verdana" w:hAnsi="Times New Roman" w:cs="Times New Roman"/>
          <w:color w:val="000000" w:themeColor="text1"/>
          <w:sz w:val="24"/>
          <w:szCs w:val="24"/>
        </w:rPr>
        <w:t xml:space="preserve">е </w:t>
      </w:r>
      <w:r>
        <w:rPr>
          <w:rFonts w:ascii="Times New Roman" w:eastAsia="Verdana" w:hAnsi="Times New Roman" w:cs="Times New Roman"/>
          <w:color w:val="000000" w:themeColor="text1"/>
          <w:sz w:val="24"/>
          <w:szCs w:val="24"/>
        </w:rPr>
        <w:t>ежегодн</w:t>
      </w:r>
      <w:r w:rsidR="006B081A">
        <w:rPr>
          <w:rFonts w:ascii="Times New Roman" w:eastAsia="Verdana" w:hAnsi="Times New Roman" w:cs="Times New Roman"/>
          <w:color w:val="000000" w:themeColor="text1"/>
          <w:sz w:val="24"/>
          <w:szCs w:val="24"/>
        </w:rPr>
        <w:t>а,</w:t>
      </w:r>
      <w:r>
        <w:rPr>
          <w:rFonts w:ascii="Times New Roman" w:eastAsia="Verdana" w:hAnsi="Times New Roman" w:cs="Times New Roman"/>
          <w:color w:val="000000" w:themeColor="text1"/>
          <w:sz w:val="24"/>
          <w:szCs w:val="24"/>
        </w:rPr>
        <w:t xml:space="preserve"> планиран</w:t>
      </w:r>
      <w:r w:rsidR="006B081A">
        <w:rPr>
          <w:rFonts w:ascii="Times New Roman" w:eastAsia="Verdana" w:hAnsi="Times New Roman" w:cs="Times New Roman"/>
          <w:color w:val="000000" w:themeColor="text1"/>
          <w:sz w:val="24"/>
          <w:szCs w:val="24"/>
        </w:rPr>
        <w:t>а</w:t>
      </w:r>
      <w:r>
        <w:rPr>
          <w:rFonts w:ascii="Times New Roman" w:eastAsia="Verdana" w:hAnsi="Times New Roman" w:cs="Times New Roman"/>
          <w:color w:val="000000" w:themeColor="text1"/>
          <w:sz w:val="24"/>
          <w:szCs w:val="24"/>
        </w:rPr>
        <w:t xml:space="preserve"> или извънредн</w:t>
      </w:r>
      <w:r w:rsidR="006B081A">
        <w:rPr>
          <w:rFonts w:ascii="Times New Roman" w:eastAsia="Verdana" w:hAnsi="Times New Roman" w:cs="Times New Roman"/>
          <w:color w:val="000000" w:themeColor="text1"/>
          <w:sz w:val="24"/>
          <w:szCs w:val="24"/>
        </w:rPr>
        <w:t>а</w:t>
      </w:r>
      <w:r>
        <w:rPr>
          <w:rFonts w:ascii="Times New Roman" w:eastAsia="Verdana" w:hAnsi="Times New Roman" w:cs="Times New Roman"/>
          <w:color w:val="000000" w:themeColor="text1"/>
          <w:sz w:val="24"/>
          <w:szCs w:val="24"/>
        </w:rPr>
        <w:t xml:space="preserve"> - при получаване на информация</w:t>
      </w:r>
      <w:r w:rsidR="006B081A">
        <w:rPr>
          <w:rFonts w:ascii="Times New Roman" w:eastAsia="Verdana" w:hAnsi="Times New Roman" w:cs="Times New Roman"/>
          <w:color w:val="000000" w:themeColor="text1"/>
          <w:sz w:val="24"/>
          <w:szCs w:val="24"/>
        </w:rPr>
        <w:t xml:space="preserve">, </w:t>
      </w:r>
      <w:r>
        <w:rPr>
          <w:rFonts w:ascii="Times New Roman" w:eastAsia="Verdana" w:hAnsi="Times New Roman" w:cs="Times New Roman"/>
          <w:color w:val="000000" w:themeColor="text1"/>
          <w:sz w:val="24"/>
          <w:szCs w:val="24"/>
        </w:rPr>
        <w:t>сигнал и</w:t>
      </w:r>
      <w:r w:rsidR="006B081A">
        <w:rPr>
          <w:rFonts w:ascii="Times New Roman" w:eastAsia="Verdana" w:hAnsi="Times New Roman" w:cs="Times New Roman"/>
          <w:color w:val="000000" w:themeColor="text1"/>
          <w:sz w:val="24"/>
          <w:szCs w:val="24"/>
        </w:rPr>
        <w:t>ли</w:t>
      </w:r>
      <w:r>
        <w:rPr>
          <w:rFonts w:ascii="Times New Roman" w:eastAsia="Verdana" w:hAnsi="Times New Roman" w:cs="Times New Roman"/>
          <w:color w:val="000000" w:themeColor="text1"/>
          <w:sz w:val="24"/>
          <w:szCs w:val="24"/>
        </w:rPr>
        <w:t xml:space="preserve"> жалб</w:t>
      </w:r>
      <w:r w:rsidR="006B081A">
        <w:rPr>
          <w:rFonts w:ascii="Times New Roman" w:eastAsia="Verdana" w:hAnsi="Times New Roman" w:cs="Times New Roman"/>
          <w:color w:val="000000" w:themeColor="text1"/>
          <w:sz w:val="24"/>
          <w:szCs w:val="24"/>
        </w:rPr>
        <w:t>а</w:t>
      </w:r>
      <w:r>
        <w:rPr>
          <w:rFonts w:ascii="Times New Roman" w:eastAsia="Verdana" w:hAnsi="Times New Roman" w:cs="Times New Roman"/>
          <w:color w:val="000000" w:themeColor="text1"/>
          <w:sz w:val="24"/>
          <w:szCs w:val="24"/>
        </w:rPr>
        <w:t xml:space="preserve">, свързани с дейността на </w:t>
      </w:r>
      <w:proofErr w:type="spellStart"/>
      <w:r>
        <w:rPr>
          <w:rFonts w:ascii="Times New Roman" w:eastAsia="Verdana" w:hAnsi="Times New Roman" w:cs="Times New Roman"/>
          <w:color w:val="000000" w:themeColor="text1"/>
          <w:sz w:val="24"/>
          <w:szCs w:val="24"/>
        </w:rPr>
        <w:t>нотифицирания</w:t>
      </w:r>
      <w:proofErr w:type="spellEnd"/>
      <w:r>
        <w:rPr>
          <w:rFonts w:ascii="Times New Roman" w:eastAsia="Verdana" w:hAnsi="Times New Roman" w:cs="Times New Roman"/>
          <w:color w:val="000000" w:themeColor="text1"/>
          <w:sz w:val="24"/>
          <w:szCs w:val="24"/>
        </w:rPr>
        <w:t xml:space="preserve"> орган.</w:t>
      </w:r>
    </w:p>
    <w:p w14:paraId="4B86B784" w14:textId="6178CF8A" w:rsidR="006B05E8" w:rsidRDefault="004B1165">
      <w:pPr>
        <w:shd w:val="clear" w:color="auto" w:fill="FEFEFE"/>
        <w:spacing w:after="0" w:line="240" w:lineRule="auto"/>
        <w:jc w:val="both"/>
        <w:rPr>
          <w:rFonts w:ascii="Times New Roman" w:eastAsia="Verdana" w:hAnsi="Times New Roman" w:cs="Times New Roman"/>
          <w:color w:val="000000" w:themeColor="text1"/>
          <w:sz w:val="24"/>
          <w:szCs w:val="24"/>
        </w:rPr>
      </w:pPr>
      <w:r>
        <w:rPr>
          <w:rFonts w:ascii="Times New Roman" w:eastAsia="Verdana" w:hAnsi="Times New Roman" w:cs="Times New Roman"/>
          <w:b/>
          <w:color w:val="000000" w:themeColor="text1"/>
          <w:sz w:val="24"/>
          <w:szCs w:val="24"/>
        </w:rPr>
        <w:t>Чл. 17.</w:t>
      </w:r>
      <w:r>
        <w:rPr>
          <w:rFonts w:ascii="Times New Roman" w:eastAsia="Verdana" w:hAnsi="Times New Roman" w:cs="Times New Roman"/>
          <w:color w:val="000000" w:themeColor="text1"/>
          <w:sz w:val="24"/>
          <w:szCs w:val="24"/>
        </w:rPr>
        <w:t>  (1) Проверк</w:t>
      </w:r>
      <w:r w:rsidR="006B081A">
        <w:rPr>
          <w:rFonts w:ascii="Times New Roman" w:eastAsia="Verdana" w:hAnsi="Times New Roman" w:cs="Times New Roman"/>
          <w:color w:val="000000" w:themeColor="text1"/>
          <w:sz w:val="24"/>
          <w:szCs w:val="24"/>
        </w:rPr>
        <w:t>ата</w:t>
      </w:r>
      <w:r>
        <w:rPr>
          <w:rFonts w:ascii="Times New Roman" w:eastAsia="Verdana" w:hAnsi="Times New Roman" w:cs="Times New Roman"/>
          <w:color w:val="000000" w:themeColor="text1"/>
          <w:sz w:val="24"/>
          <w:szCs w:val="24"/>
        </w:rPr>
        <w:t xml:space="preserve"> по чл. 16, ал. 1 обхваща:</w:t>
      </w:r>
    </w:p>
    <w:p w14:paraId="0A3B0D96" w14:textId="77777777" w:rsidR="006B05E8" w:rsidRDefault="004B1165">
      <w:pPr>
        <w:shd w:val="clear" w:color="auto" w:fill="FEFEFE"/>
        <w:spacing w:after="0" w:line="240" w:lineRule="auto"/>
        <w:ind w:firstLine="720"/>
        <w:jc w:val="both"/>
        <w:rPr>
          <w:rFonts w:ascii="Times New Roman" w:eastAsia="Verdana" w:hAnsi="Times New Roman" w:cs="Times New Roman"/>
          <w:color w:val="000000" w:themeColor="text1"/>
          <w:sz w:val="24"/>
          <w:szCs w:val="24"/>
        </w:rPr>
      </w:pPr>
      <w:r>
        <w:rPr>
          <w:rFonts w:ascii="Times New Roman" w:eastAsia="Verdana" w:hAnsi="Times New Roman" w:cs="Times New Roman"/>
          <w:color w:val="000000" w:themeColor="text1"/>
          <w:sz w:val="24"/>
          <w:szCs w:val="24"/>
        </w:rPr>
        <w:t>1. състоянието на техническите средства за извършване на процедурите за оценяване на съответствието и за проверка;</w:t>
      </w:r>
    </w:p>
    <w:p w14:paraId="1684E3AD" w14:textId="4B9C2D00" w:rsidR="006B05E8" w:rsidRDefault="004B1165">
      <w:pPr>
        <w:shd w:val="clear" w:color="auto" w:fill="FEFEFE"/>
        <w:spacing w:after="0" w:line="240" w:lineRule="auto"/>
        <w:ind w:firstLine="720"/>
        <w:jc w:val="both"/>
        <w:rPr>
          <w:rFonts w:ascii="Times New Roman" w:eastAsia="Verdana" w:hAnsi="Times New Roman" w:cs="Times New Roman"/>
          <w:color w:val="000000" w:themeColor="text1"/>
          <w:sz w:val="24"/>
          <w:szCs w:val="24"/>
        </w:rPr>
      </w:pPr>
      <w:r>
        <w:rPr>
          <w:rFonts w:ascii="Times New Roman" w:eastAsia="Verdana" w:hAnsi="Times New Roman" w:cs="Times New Roman"/>
          <w:color w:val="000000" w:themeColor="text1"/>
          <w:sz w:val="24"/>
          <w:szCs w:val="24"/>
        </w:rPr>
        <w:t>2. актуалността на прилаганите национални технически правила за оперативна съвместимост</w:t>
      </w:r>
      <w:r w:rsidR="00F17962">
        <w:rPr>
          <w:rFonts w:ascii="Times New Roman" w:eastAsia="Verdana" w:hAnsi="Times New Roman" w:cs="Times New Roman"/>
          <w:color w:val="000000" w:themeColor="text1"/>
          <w:sz w:val="24"/>
          <w:szCs w:val="24"/>
        </w:rPr>
        <w:t>,</w:t>
      </w:r>
      <w:r>
        <w:rPr>
          <w:rFonts w:ascii="Times New Roman" w:eastAsia="Verdana" w:hAnsi="Times New Roman" w:cs="Times New Roman"/>
          <w:color w:val="000000" w:themeColor="text1"/>
          <w:sz w:val="24"/>
          <w:szCs w:val="24"/>
        </w:rPr>
        <w:t xml:space="preserve"> обявени от А</w:t>
      </w:r>
      <w:r w:rsidR="006B081A">
        <w:rPr>
          <w:rFonts w:ascii="Times New Roman" w:eastAsia="Verdana" w:hAnsi="Times New Roman" w:cs="Times New Roman"/>
          <w:color w:val="000000" w:themeColor="text1"/>
          <w:sz w:val="24"/>
          <w:szCs w:val="24"/>
        </w:rPr>
        <w:t>ПИ</w:t>
      </w:r>
      <w:r>
        <w:rPr>
          <w:rFonts w:ascii="Times New Roman" w:eastAsia="Verdana" w:hAnsi="Times New Roman" w:cs="Times New Roman"/>
          <w:color w:val="000000" w:themeColor="text1"/>
          <w:sz w:val="24"/>
          <w:szCs w:val="24"/>
        </w:rPr>
        <w:t>;</w:t>
      </w:r>
    </w:p>
    <w:p w14:paraId="031F0F76" w14:textId="77777777" w:rsidR="006B05E8" w:rsidRDefault="004B1165">
      <w:pPr>
        <w:shd w:val="clear" w:color="auto" w:fill="FEFEFE"/>
        <w:spacing w:after="0" w:line="240" w:lineRule="auto"/>
        <w:ind w:firstLine="720"/>
        <w:jc w:val="both"/>
        <w:rPr>
          <w:rFonts w:ascii="Times New Roman" w:eastAsia="Verdana" w:hAnsi="Times New Roman" w:cs="Times New Roman"/>
          <w:color w:val="000000" w:themeColor="text1"/>
          <w:sz w:val="24"/>
          <w:szCs w:val="24"/>
        </w:rPr>
      </w:pPr>
      <w:r>
        <w:rPr>
          <w:rFonts w:ascii="Times New Roman" w:eastAsia="Verdana" w:hAnsi="Times New Roman" w:cs="Times New Roman"/>
          <w:color w:val="000000" w:themeColor="text1"/>
          <w:sz w:val="24"/>
          <w:szCs w:val="24"/>
        </w:rPr>
        <w:t>3. функционирането на системата за управление на качеството;</w:t>
      </w:r>
    </w:p>
    <w:p w14:paraId="59A0CA67" w14:textId="77777777" w:rsidR="006B05E8" w:rsidRDefault="004B1165">
      <w:pPr>
        <w:shd w:val="clear" w:color="auto" w:fill="FEFEFE"/>
        <w:spacing w:after="0" w:line="240" w:lineRule="auto"/>
        <w:ind w:firstLine="720"/>
        <w:jc w:val="both"/>
        <w:rPr>
          <w:rFonts w:ascii="Times New Roman" w:eastAsia="Verdana" w:hAnsi="Times New Roman" w:cs="Times New Roman"/>
          <w:color w:val="000000" w:themeColor="text1"/>
          <w:sz w:val="24"/>
          <w:szCs w:val="24"/>
        </w:rPr>
      </w:pPr>
      <w:r>
        <w:rPr>
          <w:rFonts w:ascii="Times New Roman" w:eastAsia="Verdana" w:hAnsi="Times New Roman" w:cs="Times New Roman"/>
          <w:color w:val="000000" w:themeColor="text1"/>
          <w:sz w:val="24"/>
          <w:szCs w:val="24"/>
        </w:rPr>
        <w:t>4. постъпилите жалби, възражения и рекламации и начините за тяхното решаване;</w:t>
      </w:r>
    </w:p>
    <w:p w14:paraId="0881B587" w14:textId="417748F1" w:rsidR="006B05E8" w:rsidRDefault="004B1165">
      <w:pPr>
        <w:shd w:val="clear" w:color="auto" w:fill="FEFEFE"/>
        <w:spacing w:after="0" w:line="240" w:lineRule="auto"/>
        <w:ind w:firstLine="720"/>
        <w:jc w:val="both"/>
        <w:rPr>
          <w:rFonts w:ascii="Times New Roman" w:eastAsia="Verdana" w:hAnsi="Times New Roman" w:cs="Times New Roman"/>
          <w:color w:val="000000" w:themeColor="text1"/>
          <w:sz w:val="24"/>
          <w:szCs w:val="24"/>
        </w:rPr>
      </w:pPr>
      <w:r>
        <w:rPr>
          <w:rFonts w:ascii="Times New Roman" w:eastAsia="Verdana" w:hAnsi="Times New Roman" w:cs="Times New Roman"/>
          <w:color w:val="000000" w:themeColor="text1"/>
          <w:sz w:val="24"/>
          <w:szCs w:val="24"/>
        </w:rPr>
        <w:t>5. други документи, имащи отношение към дейност</w:t>
      </w:r>
      <w:r w:rsidR="006B081A">
        <w:rPr>
          <w:rFonts w:ascii="Times New Roman" w:eastAsia="Verdana" w:hAnsi="Times New Roman" w:cs="Times New Roman"/>
          <w:color w:val="000000" w:themeColor="text1"/>
          <w:sz w:val="24"/>
          <w:szCs w:val="24"/>
        </w:rPr>
        <w:t>та</w:t>
      </w:r>
      <w:r>
        <w:rPr>
          <w:rFonts w:ascii="Times New Roman" w:eastAsia="Verdana" w:hAnsi="Times New Roman" w:cs="Times New Roman"/>
          <w:color w:val="000000" w:themeColor="text1"/>
          <w:sz w:val="24"/>
          <w:szCs w:val="24"/>
        </w:rPr>
        <w:t xml:space="preserve"> по оценяване на съответствието.</w:t>
      </w:r>
    </w:p>
    <w:p w14:paraId="731DB9EE" w14:textId="055E9D9F" w:rsidR="006B05E8" w:rsidRDefault="004B1165" w:rsidP="00F17962">
      <w:pPr>
        <w:shd w:val="clear" w:color="auto" w:fill="FEFEFE"/>
        <w:spacing w:after="0" w:line="240" w:lineRule="auto"/>
        <w:ind w:firstLine="709"/>
        <w:jc w:val="both"/>
        <w:rPr>
          <w:rFonts w:ascii="Times New Roman" w:eastAsia="Verdana" w:hAnsi="Times New Roman" w:cs="Times New Roman"/>
          <w:color w:val="000000" w:themeColor="text1"/>
          <w:sz w:val="24"/>
          <w:szCs w:val="24"/>
        </w:rPr>
      </w:pPr>
      <w:r>
        <w:rPr>
          <w:rFonts w:ascii="Times New Roman" w:eastAsia="Verdana" w:hAnsi="Times New Roman" w:cs="Times New Roman"/>
          <w:color w:val="000000" w:themeColor="text1"/>
          <w:sz w:val="24"/>
          <w:szCs w:val="24"/>
        </w:rPr>
        <w:t xml:space="preserve">(2) За </w:t>
      </w:r>
      <w:r w:rsidR="006B081A">
        <w:rPr>
          <w:rFonts w:ascii="Times New Roman" w:eastAsia="Verdana" w:hAnsi="Times New Roman" w:cs="Times New Roman"/>
          <w:color w:val="000000" w:themeColor="text1"/>
          <w:sz w:val="24"/>
          <w:szCs w:val="24"/>
        </w:rPr>
        <w:t xml:space="preserve">резултата от </w:t>
      </w:r>
      <w:r>
        <w:rPr>
          <w:rFonts w:ascii="Times New Roman" w:eastAsia="Verdana" w:hAnsi="Times New Roman" w:cs="Times New Roman"/>
          <w:color w:val="000000" w:themeColor="text1"/>
          <w:sz w:val="24"/>
          <w:szCs w:val="24"/>
        </w:rPr>
        <w:t>проверк</w:t>
      </w:r>
      <w:r w:rsidR="006B081A">
        <w:rPr>
          <w:rFonts w:ascii="Times New Roman" w:eastAsia="Verdana" w:hAnsi="Times New Roman" w:cs="Times New Roman"/>
          <w:color w:val="000000" w:themeColor="text1"/>
          <w:sz w:val="24"/>
          <w:szCs w:val="24"/>
        </w:rPr>
        <w:t>ата</w:t>
      </w:r>
      <w:r>
        <w:rPr>
          <w:rFonts w:ascii="Times New Roman" w:eastAsia="Verdana" w:hAnsi="Times New Roman" w:cs="Times New Roman"/>
          <w:color w:val="000000" w:themeColor="text1"/>
          <w:sz w:val="24"/>
          <w:szCs w:val="24"/>
        </w:rPr>
        <w:t xml:space="preserve"> се съставя доклад от комисията, в който се отразяват осъществените дейности, предоставените и разгледаните материали и документи, както и установените несъответствия.</w:t>
      </w:r>
    </w:p>
    <w:p w14:paraId="5672E103" w14:textId="1507E352" w:rsidR="006B05E8" w:rsidRDefault="004B1165" w:rsidP="00F17962">
      <w:pPr>
        <w:shd w:val="clear" w:color="auto" w:fill="FEFEFE"/>
        <w:spacing w:after="0" w:line="240" w:lineRule="auto"/>
        <w:ind w:firstLine="709"/>
        <w:jc w:val="both"/>
        <w:rPr>
          <w:rFonts w:ascii="Times New Roman" w:eastAsia="Verdana" w:hAnsi="Times New Roman" w:cs="Times New Roman"/>
          <w:color w:val="000000" w:themeColor="text1"/>
          <w:sz w:val="24"/>
          <w:szCs w:val="24"/>
        </w:rPr>
      </w:pPr>
      <w:r>
        <w:rPr>
          <w:rFonts w:ascii="Times New Roman" w:eastAsia="Verdana" w:hAnsi="Times New Roman" w:cs="Times New Roman"/>
          <w:color w:val="000000" w:themeColor="text1"/>
          <w:sz w:val="24"/>
          <w:szCs w:val="24"/>
        </w:rPr>
        <w:t>(3) Докладът се подписва от членовете на комисията. За резултата от проверката се уведомява проверяваното лице в 7-дневен срок.</w:t>
      </w:r>
    </w:p>
    <w:p w14:paraId="102F0C2E" w14:textId="35100FA2" w:rsidR="006B05E8" w:rsidRDefault="004B1165" w:rsidP="00F17962">
      <w:pPr>
        <w:shd w:val="clear" w:color="auto" w:fill="FEFEFE"/>
        <w:spacing w:after="0" w:line="240" w:lineRule="auto"/>
        <w:ind w:firstLine="709"/>
        <w:jc w:val="both"/>
        <w:rPr>
          <w:rFonts w:ascii="Times New Roman" w:eastAsia="Verdana" w:hAnsi="Times New Roman" w:cs="Times New Roman"/>
          <w:color w:val="000000" w:themeColor="text1"/>
          <w:sz w:val="24"/>
          <w:szCs w:val="24"/>
        </w:rPr>
      </w:pPr>
      <w:r>
        <w:rPr>
          <w:rFonts w:ascii="Times New Roman" w:eastAsia="Verdana" w:hAnsi="Times New Roman" w:cs="Times New Roman"/>
          <w:color w:val="000000" w:themeColor="text1"/>
          <w:sz w:val="24"/>
          <w:szCs w:val="24"/>
        </w:rPr>
        <w:lastRenderedPageBreak/>
        <w:t xml:space="preserve">(4) Когато </w:t>
      </w:r>
      <w:r w:rsidR="006B081A">
        <w:rPr>
          <w:rFonts w:ascii="Times New Roman" w:eastAsia="Verdana" w:hAnsi="Times New Roman" w:cs="Times New Roman"/>
          <w:color w:val="000000" w:themeColor="text1"/>
          <w:sz w:val="24"/>
          <w:szCs w:val="24"/>
        </w:rPr>
        <w:t xml:space="preserve">при проверката </w:t>
      </w:r>
      <w:r>
        <w:rPr>
          <w:rFonts w:ascii="Times New Roman" w:eastAsia="Verdana" w:hAnsi="Times New Roman" w:cs="Times New Roman"/>
          <w:color w:val="000000" w:themeColor="text1"/>
          <w:sz w:val="24"/>
          <w:szCs w:val="24"/>
        </w:rPr>
        <w:t>са установени несъответствия</w:t>
      </w:r>
      <w:r w:rsidR="00F17962">
        <w:rPr>
          <w:rFonts w:ascii="Times New Roman" w:eastAsia="Verdana" w:hAnsi="Times New Roman" w:cs="Times New Roman"/>
          <w:color w:val="000000" w:themeColor="text1"/>
          <w:sz w:val="24"/>
          <w:szCs w:val="24"/>
        </w:rPr>
        <w:t>,</w:t>
      </w:r>
      <w:r>
        <w:rPr>
          <w:rFonts w:ascii="Times New Roman" w:eastAsia="Verdana" w:hAnsi="Times New Roman" w:cs="Times New Roman"/>
          <w:color w:val="000000" w:themeColor="text1"/>
          <w:sz w:val="24"/>
          <w:szCs w:val="24"/>
        </w:rPr>
        <w:t xml:space="preserve"> А</w:t>
      </w:r>
      <w:r w:rsidR="006B081A">
        <w:rPr>
          <w:rFonts w:ascii="Times New Roman" w:eastAsia="Verdana" w:hAnsi="Times New Roman" w:cs="Times New Roman"/>
          <w:color w:val="000000" w:themeColor="text1"/>
          <w:sz w:val="24"/>
          <w:szCs w:val="24"/>
        </w:rPr>
        <w:t>ПИ</w:t>
      </w:r>
      <w:r>
        <w:rPr>
          <w:rFonts w:ascii="Times New Roman" w:eastAsia="Verdana" w:hAnsi="Times New Roman" w:cs="Times New Roman"/>
          <w:color w:val="000000" w:themeColor="text1"/>
          <w:sz w:val="24"/>
          <w:szCs w:val="24"/>
        </w:rPr>
        <w:t xml:space="preserve"> дава на </w:t>
      </w:r>
      <w:proofErr w:type="spellStart"/>
      <w:r>
        <w:rPr>
          <w:rFonts w:ascii="Times New Roman" w:eastAsia="Verdana" w:hAnsi="Times New Roman" w:cs="Times New Roman"/>
          <w:color w:val="000000" w:themeColor="text1"/>
          <w:sz w:val="24"/>
          <w:szCs w:val="24"/>
        </w:rPr>
        <w:t>нотифицирания</w:t>
      </w:r>
      <w:proofErr w:type="spellEnd"/>
      <w:r>
        <w:rPr>
          <w:rFonts w:ascii="Times New Roman" w:eastAsia="Verdana" w:hAnsi="Times New Roman" w:cs="Times New Roman"/>
          <w:color w:val="000000" w:themeColor="text1"/>
          <w:sz w:val="24"/>
          <w:szCs w:val="24"/>
        </w:rPr>
        <w:t xml:space="preserve"> орган предписание </w:t>
      </w:r>
      <w:r w:rsidR="00AC4771">
        <w:rPr>
          <w:rFonts w:ascii="Times New Roman" w:eastAsia="Verdana" w:hAnsi="Times New Roman" w:cs="Times New Roman"/>
          <w:color w:val="000000" w:themeColor="text1"/>
          <w:sz w:val="24"/>
          <w:szCs w:val="24"/>
        </w:rPr>
        <w:t xml:space="preserve">за отстраняването им </w:t>
      </w:r>
      <w:r>
        <w:rPr>
          <w:rFonts w:ascii="Times New Roman" w:eastAsia="Verdana" w:hAnsi="Times New Roman" w:cs="Times New Roman"/>
          <w:color w:val="000000" w:themeColor="text1"/>
          <w:sz w:val="24"/>
          <w:szCs w:val="24"/>
        </w:rPr>
        <w:t>със срок не по-дълъг от 2 месеца</w:t>
      </w:r>
      <w:r w:rsidR="00AC4771">
        <w:rPr>
          <w:rFonts w:ascii="Times New Roman" w:eastAsia="Verdana" w:hAnsi="Times New Roman" w:cs="Times New Roman"/>
          <w:color w:val="000000" w:themeColor="text1"/>
          <w:sz w:val="24"/>
          <w:szCs w:val="24"/>
        </w:rPr>
        <w:t>, считано от уведомяването</w:t>
      </w:r>
      <w:r>
        <w:rPr>
          <w:rFonts w:ascii="Times New Roman" w:eastAsia="Verdana" w:hAnsi="Times New Roman" w:cs="Times New Roman"/>
          <w:color w:val="000000" w:themeColor="text1"/>
          <w:sz w:val="24"/>
          <w:szCs w:val="24"/>
        </w:rPr>
        <w:t>.</w:t>
      </w:r>
    </w:p>
    <w:p w14:paraId="77F2FD40" w14:textId="1332DFEC" w:rsidR="006B05E8" w:rsidRDefault="004B1165" w:rsidP="00F17962">
      <w:pPr>
        <w:shd w:val="clear" w:color="auto" w:fill="FEFEFE"/>
        <w:spacing w:after="0" w:line="240" w:lineRule="auto"/>
        <w:ind w:firstLine="709"/>
        <w:jc w:val="both"/>
        <w:rPr>
          <w:rFonts w:ascii="Times New Roman" w:eastAsia="Verdana" w:hAnsi="Times New Roman" w:cs="Times New Roman"/>
          <w:strike/>
          <w:color w:val="000000" w:themeColor="text1"/>
          <w:sz w:val="24"/>
          <w:szCs w:val="24"/>
        </w:rPr>
      </w:pPr>
      <w:r>
        <w:rPr>
          <w:rFonts w:ascii="Times New Roman" w:eastAsia="Verdana" w:hAnsi="Times New Roman" w:cs="Times New Roman"/>
          <w:color w:val="000000" w:themeColor="text1"/>
          <w:sz w:val="24"/>
          <w:szCs w:val="24"/>
        </w:rPr>
        <w:t xml:space="preserve">(5) Когато в срока </w:t>
      </w:r>
      <w:r w:rsidR="00806921">
        <w:rPr>
          <w:rFonts w:ascii="Times New Roman" w:eastAsia="Verdana" w:hAnsi="Times New Roman" w:cs="Times New Roman"/>
          <w:color w:val="000000" w:themeColor="text1"/>
          <w:sz w:val="24"/>
          <w:szCs w:val="24"/>
        </w:rPr>
        <w:t xml:space="preserve">по </w:t>
      </w:r>
      <w:r>
        <w:rPr>
          <w:rFonts w:ascii="Times New Roman" w:eastAsia="Verdana" w:hAnsi="Times New Roman" w:cs="Times New Roman"/>
          <w:color w:val="000000" w:themeColor="text1"/>
          <w:sz w:val="24"/>
          <w:szCs w:val="24"/>
        </w:rPr>
        <w:t xml:space="preserve">ал. 4 </w:t>
      </w:r>
      <w:proofErr w:type="spellStart"/>
      <w:r>
        <w:rPr>
          <w:rFonts w:ascii="Times New Roman" w:eastAsia="Verdana" w:hAnsi="Times New Roman" w:cs="Times New Roman"/>
          <w:color w:val="000000" w:themeColor="text1"/>
          <w:sz w:val="24"/>
          <w:szCs w:val="24"/>
        </w:rPr>
        <w:t>нотифицираният</w:t>
      </w:r>
      <w:proofErr w:type="spellEnd"/>
      <w:r>
        <w:rPr>
          <w:rFonts w:ascii="Times New Roman" w:eastAsia="Verdana" w:hAnsi="Times New Roman" w:cs="Times New Roman"/>
          <w:color w:val="000000" w:themeColor="text1"/>
          <w:sz w:val="24"/>
          <w:szCs w:val="24"/>
        </w:rPr>
        <w:t xml:space="preserve"> орган не отстрани несъответствията, А</w:t>
      </w:r>
      <w:r w:rsidR="006B081A">
        <w:rPr>
          <w:rFonts w:ascii="Times New Roman" w:eastAsia="Verdana" w:hAnsi="Times New Roman" w:cs="Times New Roman"/>
          <w:color w:val="000000" w:themeColor="text1"/>
          <w:sz w:val="24"/>
          <w:szCs w:val="24"/>
        </w:rPr>
        <w:t>ПИ</w:t>
      </w:r>
      <w:r>
        <w:rPr>
          <w:rFonts w:ascii="Times New Roman" w:eastAsia="Verdana" w:hAnsi="Times New Roman" w:cs="Times New Roman"/>
          <w:color w:val="000000" w:themeColor="text1"/>
          <w:sz w:val="24"/>
          <w:szCs w:val="24"/>
        </w:rPr>
        <w:t xml:space="preserve"> отнема </w:t>
      </w:r>
      <w:r w:rsidR="00740A4D" w:rsidRPr="000368A0">
        <w:rPr>
          <w:rFonts w:ascii="Times New Roman" w:eastAsia="Verdana" w:hAnsi="Times New Roman" w:cs="Times New Roman"/>
          <w:color w:val="000000" w:themeColor="text1"/>
          <w:sz w:val="24"/>
          <w:szCs w:val="24"/>
        </w:rPr>
        <w:t>разрешение</w:t>
      </w:r>
      <w:r w:rsidR="00093DE5" w:rsidRPr="000368A0">
        <w:rPr>
          <w:rFonts w:ascii="Times New Roman" w:eastAsia="Verdana" w:hAnsi="Times New Roman" w:cs="Times New Roman"/>
          <w:color w:val="000000" w:themeColor="text1"/>
          <w:sz w:val="24"/>
          <w:szCs w:val="24"/>
        </w:rPr>
        <w:t>то</w:t>
      </w:r>
      <w:r w:rsidR="00740A4D" w:rsidRPr="000368A0">
        <w:rPr>
          <w:rFonts w:ascii="Times New Roman" w:eastAsia="Verdana" w:hAnsi="Times New Roman" w:cs="Times New Roman"/>
          <w:color w:val="000000" w:themeColor="text1"/>
          <w:sz w:val="24"/>
          <w:szCs w:val="24"/>
        </w:rPr>
        <w:t xml:space="preserve"> по чл.10м, ал.1 от ЗП</w:t>
      </w:r>
      <w:r>
        <w:rPr>
          <w:rFonts w:ascii="Times New Roman" w:eastAsia="Verdana" w:hAnsi="Times New Roman" w:cs="Times New Roman"/>
          <w:color w:val="000000" w:themeColor="text1"/>
          <w:sz w:val="24"/>
          <w:szCs w:val="24"/>
        </w:rPr>
        <w:t>.</w:t>
      </w:r>
    </w:p>
    <w:p w14:paraId="3FEA7776" w14:textId="4EED8660" w:rsidR="006B05E8" w:rsidRDefault="004B1165" w:rsidP="00F17962">
      <w:pPr>
        <w:shd w:val="clear" w:color="auto" w:fill="FEFEFE"/>
        <w:spacing w:after="0" w:line="240" w:lineRule="auto"/>
        <w:ind w:firstLine="709"/>
        <w:jc w:val="both"/>
        <w:rPr>
          <w:rFonts w:ascii="Times New Roman" w:eastAsia="Verdana" w:hAnsi="Times New Roman" w:cs="Times New Roman"/>
          <w:color w:val="000000" w:themeColor="text1"/>
          <w:sz w:val="24"/>
          <w:szCs w:val="24"/>
        </w:rPr>
      </w:pPr>
      <w:r>
        <w:rPr>
          <w:rFonts w:ascii="Times New Roman" w:eastAsia="Verdana" w:hAnsi="Times New Roman" w:cs="Times New Roman"/>
          <w:color w:val="000000" w:themeColor="text1"/>
          <w:sz w:val="24"/>
          <w:szCs w:val="24"/>
        </w:rPr>
        <w:t>(6) В случай на от</w:t>
      </w:r>
      <w:r w:rsidR="006B081A">
        <w:rPr>
          <w:rFonts w:ascii="Times New Roman" w:eastAsia="Verdana" w:hAnsi="Times New Roman" w:cs="Times New Roman"/>
          <w:color w:val="000000" w:themeColor="text1"/>
          <w:sz w:val="24"/>
          <w:szCs w:val="24"/>
        </w:rPr>
        <w:t xml:space="preserve">мяна </w:t>
      </w:r>
      <w:r>
        <w:rPr>
          <w:rFonts w:ascii="Times New Roman" w:eastAsia="Verdana" w:hAnsi="Times New Roman" w:cs="Times New Roman"/>
          <w:color w:val="000000" w:themeColor="text1"/>
          <w:sz w:val="24"/>
          <w:szCs w:val="24"/>
        </w:rPr>
        <w:t>на разрешението или когато орган</w:t>
      </w:r>
      <w:r w:rsidR="006B081A">
        <w:rPr>
          <w:rFonts w:ascii="Times New Roman" w:eastAsia="Verdana" w:hAnsi="Times New Roman" w:cs="Times New Roman"/>
          <w:color w:val="000000" w:themeColor="text1"/>
          <w:sz w:val="24"/>
          <w:szCs w:val="24"/>
        </w:rPr>
        <w:t>ът</w:t>
      </w:r>
      <w:r>
        <w:rPr>
          <w:rFonts w:ascii="Times New Roman" w:eastAsia="Verdana" w:hAnsi="Times New Roman" w:cs="Times New Roman"/>
          <w:color w:val="000000" w:themeColor="text1"/>
          <w:sz w:val="24"/>
          <w:szCs w:val="24"/>
        </w:rPr>
        <w:t xml:space="preserve"> е прекратил дейността си, досиетата на този орган се обработват от друг </w:t>
      </w:r>
      <w:proofErr w:type="spellStart"/>
      <w:r>
        <w:rPr>
          <w:rFonts w:ascii="Times New Roman" w:eastAsia="Verdana" w:hAnsi="Times New Roman" w:cs="Times New Roman"/>
          <w:color w:val="000000" w:themeColor="text1"/>
          <w:sz w:val="24"/>
          <w:szCs w:val="24"/>
        </w:rPr>
        <w:t>нотифициран</w:t>
      </w:r>
      <w:proofErr w:type="spellEnd"/>
      <w:r>
        <w:rPr>
          <w:rFonts w:ascii="Times New Roman" w:eastAsia="Verdana" w:hAnsi="Times New Roman" w:cs="Times New Roman"/>
          <w:color w:val="000000" w:themeColor="text1"/>
          <w:sz w:val="24"/>
          <w:szCs w:val="24"/>
        </w:rPr>
        <w:t xml:space="preserve"> орган, избран от заявителя, за което се уведомява А</w:t>
      </w:r>
      <w:r w:rsidR="006B081A">
        <w:rPr>
          <w:rFonts w:ascii="Times New Roman" w:eastAsia="Verdana" w:hAnsi="Times New Roman" w:cs="Times New Roman"/>
          <w:color w:val="000000" w:themeColor="text1"/>
          <w:sz w:val="24"/>
          <w:szCs w:val="24"/>
        </w:rPr>
        <w:t>ПИ</w:t>
      </w:r>
      <w:r>
        <w:rPr>
          <w:rFonts w:ascii="Times New Roman" w:eastAsia="Verdana" w:hAnsi="Times New Roman" w:cs="Times New Roman"/>
          <w:color w:val="000000" w:themeColor="text1"/>
          <w:sz w:val="24"/>
          <w:szCs w:val="24"/>
        </w:rPr>
        <w:t>. Когато не е избран</w:t>
      </w:r>
      <w:r>
        <w:rPr>
          <w:rFonts w:ascii="Times New Roman" w:hAnsi="Times New Roman" w:cs="Times New Roman"/>
          <w:sz w:val="24"/>
          <w:szCs w:val="24"/>
        </w:rPr>
        <w:t xml:space="preserve"> друг </w:t>
      </w:r>
      <w:proofErr w:type="spellStart"/>
      <w:r>
        <w:rPr>
          <w:rFonts w:ascii="Times New Roman" w:eastAsia="Verdana" w:hAnsi="Times New Roman" w:cs="Times New Roman"/>
          <w:color w:val="000000" w:themeColor="text1"/>
          <w:sz w:val="24"/>
          <w:szCs w:val="24"/>
        </w:rPr>
        <w:t>нотифициран</w:t>
      </w:r>
      <w:proofErr w:type="spellEnd"/>
      <w:r>
        <w:rPr>
          <w:rFonts w:ascii="Times New Roman" w:eastAsia="Verdana" w:hAnsi="Times New Roman" w:cs="Times New Roman"/>
          <w:color w:val="000000" w:themeColor="text1"/>
          <w:sz w:val="24"/>
          <w:szCs w:val="24"/>
        </w:rPr>
        <w:t xml:space="preserve"> орган, досиетата се предават в А</w:t>
      </w:r>
      <w:r w:rsidR="006B081A">
        <w:rPr>
          <w:rFonts w:ascii="Times New Roman" w:eastAsia="Verdana" w:hAnsi="Times New Roman" w:cs="Times New Roman"/>
          <w:color w:val="000000" w:themeColor="text1"/>
          <w:sz w:val="24"/>
          <w:szCs w:val="24"/>
        </w:rPr>
        <w:t>ПИ</w:t>
      </w:r>
      <w:r>
        <w:rPr>
          <w:rFonts w:ascii="Times New Roman" w:eastAsia="Verdana" w:hAnsi="Times New Roman" w:cs="Times New Roman"/>
          <w:color w:val="000000" w:themeColor="text1"/>
          <w:sz w:val="24"/>
          <w:szCs w:val="24"/>
        </w:rPr>
        <w:t>.</w:t>
      </w:r>
    </w:p>
    <w:p w14:paraId="20F5C369" w14:textId="77777777" w:rsidR="006B05E8" w:rsidRDefault="006B05E8">
      <w:pPr>
        <w:spacing w:after="0" w:line="240" w:lineRule="auto"/>
        <w:jc w:val="center"/>
        <w:rPr>
          <w:rFonts w:ascii="Times New Roman" w:hAnsi="Times New Roman" w:cs="Times New Roman"/>
          <w:b/>
          <w:bCs/>
          <w:color w:val="000000" w:themeColor="text1"/>
          <w:sz w:val="24"/>
          <w:szCs w:val="24"/>
        </w:rPr>
      </w:pPr>
    </w:p>
    <w:p w14:paraId="0F5648F2" w14:textId="04830411" w:rsidR="006B05E8" w:rsidRDefault="004B1165">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Допълнителни разпоредби</w:t>
      </w:r>
    </w:p>
    <w:p w14:paraId="7C392F6C" w14:textId="77777777" w:rsidR="006B05E8" w:rsidRDefault="006B05E8">
      <w:pPr>
        <w:spacing w:after="0" w:line="240" w:lineRule="auto"/>
        <w:jc w:val="center"/>
        <w:rPr>
          <w:rFonts w:ascii="Times New Roman" w:hAnsi="Times New Roman" w:cs="Times New Roman"/>
          <w:b/>
          <w:bCs/>
          <w:color w:val="000000" w:themeColor="text1"/>
          <w:sz w:val="24"/>
          <w:szCs w:val="24"/>
        </w:rPr>
      </w:pPr>
    </w:p>
    <w:p w14:paraId="38DD3553" w14:textId="1018DB8F" w:rsidR="006B05E8" w:rsidRDefault="004B1165" w:rsidP="00917F2D">
      <w:pPr>
        <w:spacing w:before="120" w:after="0" w:line="24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§1. </w:t>
      </w:r>
      <w:r w:rsidR="00D604AB">
        <w:rPr>
          <w:rFonts w:ascii="Times New Roman" w:hAnsi="Times New Roman" w:cs="Times New Roman"/>
          <w:color w:val="000000" w:themeColor="text1"/>
          <w:sz w:val="24"/>
          <w:szCs w:val="24"/>
        </w:rPr>
        <w:t>Н</w:t>
      </w:r>
      <w:r>
        <w:rPr>
          <w:rFonts w:ascii="Times New Roman" w:hAnsi="Times New Roman" w:cs="Times New Roman"/>
          <w:color w:val="000000" w:themeColor="text1"/>
          <w:sz w:val="24"/>
          <w:szCs w:val="24"/>
        </w:rPr>
        <w:t>аредба</w:t>
      </w:r>
      <w:r w:rsidR="00D604AB">
        <w:rPr>
          <w:rFonts w:ascii="Times New Roman" w:hAnsi="Times New Roman" w:cs="Times New Roman"/>
          <w:color w:val="000000" w:themeColor="text1"/>
          <w:sz w:val="24"/>
          <w:szCs w:val="24"/>
        </w:rPr>
        <w:t>та</w:t>
      </w:r>
      <w:r>
        <w:rPr>
          <w:rFonts w:ascii="Times New Roman" w:hAnsi="Times New Roman" w:cs="Times New Roman"/>
          <w:color w:val="000000" w:themeColor="text1"/>
          <w:sz w:val="24"/>
          <w:szCs w:val="24"/>
        </w:rPr>
        <w:t xml:space="preserve"> се прилага за доставчици на услуги за електронно пътно таксуване, </w:t>
      </w:r>
      <w:r w:rsidR="00680EAF">
        <w:rPr>
          <w:rFonts w:ascii="Times New Roman" w:hAnsi="Times New Roman" w:cs="Times New Roman"/>
          <w:color w:val="000000" w:themeColor="text1"/>
          <w:sz w:val="24"/>
          <w:szCs w:val="24"/>
        </w:rPr>
        <w:t>които са подали заявление за получаване на разрешение за оценяване на съответствието</w:t>
      </w:r>
      <w:r w:rsidR="006559A3">
        <w:rPr>
          <w:rFonts w:ascii="Times New Roman" w:hAnsi="Times New Roman" w:cs="Times New Roman"/>
          <w:color w:val="000000" w:themeColor="text1"/>
          <w:sz w:val="24"/>
          <w:szCs w:val="24"/>
          <w:lang w:val="en-US"/>
        </w:rPr>
        <w:t>,</w:t>
      </w:r>
      <w:r w:rsidR="00680EA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след влизане</w:t>
      </w:r>
      <w:r w:rsidR="002054A2">
        <w:rPr>
          <w:rFonts w:ascii="Times New Roman" w:hAnsi="Times New Roman" w:cs="Times New Roman"/>
          <w:color w:val="000000" w:themeColor="text1"/>
          <w:sz w:val="24"/>
          <w:szCs w:val="24"/>
        </w:rPr>
        <w:t>то</w:t>
      </w:r>
      <w:r>
        <w:rPr>
          <w:rFonts w:ascii="Times New Roman" w:hAnsi="Times New Roman" w:cs="Times New Roman"/>
          <w:color w:val="000000" w:themeColor="text1"/>
          <w:sz w:val="24"/>
          <w:szCs w:val="24"/>
        </w:rPr>
        <w:t xml:space="preserve"> </w:t>
      </w:r>
      <w:r w:rsidR="005B04E0">
        <w:rPr>
          <w:rFonts w:ascii="Times New Roman" w:hAnsi="Times New Roman" w:cs="Times New Roman"/>
          <w:color w:val="000000" w:themeColor="text1"/>
          <w:sz w:val="24"/>
          <w:szCs w:val="24"/>
        </w:rPr>
        <w:t>ѝ</w:t>
      </w:r>
      <w:r>
        <w:rPr>
          <w:rFonts w:ascii="Times New Roman" w:hAnsi="Times New Roman" w:cs="Times New Roman"/>
          <w:color w:val="000000" w:themeColor="text1"/>
          <w:sz w:val="24"/>
          <w:szCs w:val="24"/>
        </w:rPr>
        <w:t xml:space="preserve"> в сила.</w:t>
      </w:r>
    </w:p>
    <w:p w14:paraId="19538AFE" w14:textId="3E962A32" w:rsidR="006B05E8" w:rsidRDefault="004B116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 2. </w:t>
      </w:r>
      <w:r>
        <w:rPr>
          <w:rFonts w:ascii="Times New Roman" w:hAnsi="Times New Roman" w:cs="Times New Roman"/>
          <w:color w:val="000000" w:themeColor="text1"/>
          <w:sz w:val="24"/>
          <w:szCs w:val="24"/>
        </w:rPr>
        <w:t xml:space="preserve">Действащите системи на доставчици на ЕУЕПТ </w:t>
      </w:r>
      <w:r w:rsidR="00D604AB">
        <w:rPr>
          <w:rFonts w:ascii="Times New Roman" w:hAnsi="Times New Roman" w:cs="Times New Roman"/>
          <w:color w:val="000000" w:themeColor="text1"/>
          <w:sz w:val="24"/>
          <w:szCs w:val="24"/>
        </w:rPr>
        <w:t>към датата</w:t>
      </w:r>
      <w:r w:rsidR="006559A3">
        <w:rPr>
          <w:rFonts w:ascii="Times New Roman" w:hAnsi="Times New Roman" w:cs="Times New Roman"/>
          <w:color w:val="000000" w:themeColor="text1"/>
          <w:sz w:val="24"/>
          <w:szCs w:val="24"/>
        </w:rPr>
        <w:t xml:space="preserve"> на влизане в сила на наредбата, </w:t>
      </w:r>
      <w:bookmarkStart w:id="7" w:name="_GoBack"/>
      <w:bookmarkEnd w:id="7"/>
      <w:r>
        <w:rPr>
          <w:rFonts w:ascii="Times New Roman" w:hAnsi="Times New Roman" w:cs="Times New Roman"/>
          <w:color w:val="000000" w:themeColor="text1"/>
          <w:sz w:val="24"/>
          <w:szCs w:val="24"/>
        </w:rPr>
        <w:t>не подлежат  на сертифициране по смисъла на тази наредба.</w:t>
      </w:r>
    </w:p>
    <w:p w14:paraId="350803F2" w14:textId="4F66A8DF" w:rsidR="006B05E8" w:rsidRDefault="004B116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shd w:val="clear" w:color="auto" w:fill="FEFEFE"/>
        </w:rPr>
        <w:t>§3.</w:t>
      </w:r>
      <w:r>
        <w:rPr>
          <w:rFonts w:ascii="Times New Roman" w:hAnsi="Times New Roman" w:cs="Times New Roman"/>
          <w:color w:val="000000" w:themeColor="text1"/>
          <w:sz w:val="24"/>
          <w:szCs w:val="24"/>
          <w:shd w:val="clear" w:color="auto" w:fill="FEFEFE"/>
        </w:rPr>
        <w:t> </w:t>
      </w:r>
      <w:r>
        <w:rPr>
          <w:rFonts w:ascii="Times New Roman" w:hAnsi="Times New Roman" w:cs="Times New Roman"/>
          <w:color w:val="000000" w:themeColor="text1"/>
          <w:sz w:val="24"/>
          <w:szCs w:val="24"/>
        </w:rPr>
        <w:t xml:space="preserve">Наредбата въвежда изискванията на Директива (ЕС) 2019/520 на Европейския парламент и на Съвета за оперативната съвместимост на електронни системи за пътно таксуване и за улесняване на трансграничния обмен на информация за </w:t>
      </w:r>
      <w:proofErr w:type="spellStart"/>
      <w:r>
        <w:rPr>
          <w:rFonts w:ascii="Times New Roman" w:hAnsi="Times New Roman" w:cs="Times New Roman"/>
          <w:color w:val="000000" w:themeColor="text1"/>
          <w:sz w:val="24"/>
          <w:szCs w:val="24"/>
        </w:rPr>
        <w:t>неплащане</w:t>
      </w:r>
      <w:proofErr w:type="spellEnd"/>
      <w:r>
        <w:rPr>
          <w:rFonts w:ascii="Times New Roman" w:hAnsi="Times New Roman" w:cs="Times New Roman"/>
          <w:color w:val="000000" w:themeColor="text1"/>
          <w:sz w:val="24"/>
          <w:szCs w:val="24"/>
        </w:rPr>
        <w:t xml:space="preserve"> на пътни такси в Съюза (OB, L 91/45 от 29 март 2019 г.). </w:t>
      </w:r>
    </w:p>
    <w:p w14:paraId="0F8C344F" w14:textId="5DE10407" w:rsidR="006B05E8" w:rsidRDefault="006B05E8">
      <w:pPr>
        <w:spacing w:after="0" w:line="240" w:lineRule="auto"/>
        <w:jc w:val="both"/>
        <w:rPr>
          <w:rFonts w:ascii="Times New Roman" w:hAnsi="Times New Roman" w:cs="Times New Roman"/>
          <w:color w:val="000000" w:themeColor="text1"/>
          <w:sz w:val="24"/>
          <w:szCs w:val="24"/>
        </w:rPr>
      </w:pPr>
    </w:p>
    <w:p w14:paraId="347960AD" w14:textId="488FEF64" w:rsidR="00F17962" w:rsidRDefault="004B1165" w:rsidP="00917F2D">
      <w:pPr>
        <w:shd w:val="clear" w:color="auto" w:fill="FEFEFE"/>
        <w:spacing w:after="0" w:line="240" w:lineRule="auto"/>
        <w:ind w:left="3240" w:firstLine="360"/>
        <w:rPr>
          <w:rFonts w:ascii="Times New Roman" w:eastAsia="Times New Roman" w:hAnsi="Times New Roman" w:cs="Times New Roman"/>
          <w:b/>
          <w:bCs/>
          <w:color w:val="000000" w:themeColor="text1"/>
          <w:kern w:val="0"/>
          <w:sz w:val="24"/>
          <w:szCs w:val="24"/>
          <w14:ligatures w14:val="none"/>
        </w:rPr>
      </w:pPr>
      <w:proofErr w:type="spellStart"/>
      <w:r>
        <w:rPr>
          <w:rFonts w:ascii="Times New Roman" w:eastAsia="Times New Roman" w:hAnsi="Times New Roman" w:cs="Times New Roman"/>
          <w:b/>
          <w:bCs/>
          <w:color w:val="000000" w:themeColor="text1"/>
          <w:kern w:val="0"/>
          <w:sz w:val="24"/>
          <w:szCs w:val="24"/>
          <w14:ligatures w14:val="none"/>
        </w:rPr>
        <w:t>Заключителн</w:t>
      </w:r>
      <w:proofErr w:type="spellEnd"/>
      <w:r w:rsidR="00D604AB">
        <w:rPr>
          <w:rFonts w:ascii="Times New Roman" w:eastAsia="Times New Roman" w:hAnsi="Times New Roman" w:cs="Times New Roman"/>
          <w:b/>
          <w:bCs/>
          <w:color w:val="000000" w:themeColor="text1"/>
          <w:kern w:val="0"/>
          <w:sz w:val="24"/>
          <w:szCs w:val="24"/>
          <w:lang w:val="en-US"/>
          <w14:ligatures w14:val="none"/>
        </w:rPr>
        <w:t>a</w:t>
      </w:r>
      <w:r>
        <w:rPr>
          <w:rFonts w:ascii="Times New Roman" w:eastAsia="Times New Roman" w:hAnsi="Times New Roman" w:cs="Times New Roman"/>
          <w:b/>
          <w:bCs/>
          <w:color w:val="000000" w:themeColor="text1"/>
          <w:kern w:val="0"/>
          <w:sz w:val="24"/>
          <w:szCs w:val="24"/>
          <w14:ligatures w14:val="none"/>
        </w:rPr>
        <w:t xml:space="preserve"> </w:t>
      </w:r>
      <w:proofErr w:type="spellStart"/>
      <w:r>
        <w:rPr>
          <w:rFonts w:ascii="Times New Roman" w:eastAsia="Times New Roman" w:hAnsi="Times New Roman" w:cs="Times New Roman"/>
          <w:b/>
          <w:bCs/>
          <w:color w:val="000000" w:themeColor="text1"/>
          <w:kern w:val="0"/>
          <w:sz w:val="24"/>
          <w:szCs w:val="24"/>
          <w14:ligatures w14:val="none"/>
        </w:rPr>
        <w:t>разпоредб</w:t>
      </w:r>
      <w:proofErr w:type="spellEnd"/>
      <w:r w:rsidR="00D604AB">
        <w:rPr>
          <w:rFonts w:ascii="Times New Roman" w:eastAsia="Times New Roman" w:hAnsi="Times New Roman" w:cs="Times New Roman"/>
          <w:b/>
          <w:bCs/>
          <w:color w:val="000000" w:themeColor="text1"/>
          <w:kern w:val="0"/>
          <w:sz w:val="24"/>
          <w:szCs w:val="24"/>
          <w:lang w:val="en-US"/>
          <w14:ligatures w14:val="none"/>
        </w:rPr>
        <w:t>a</w:t>
      </w:r>
    </w:p>
    <w:p w14:paraId="1934FA11" w14:textId="77777777" w:rsidR="006B05E8" w:rsidRDefault="006B05E8">
      <w:pPr>
        <w:shd w:val="clear" w:color="auto" w:fill="FEFEFE"/>
        <w:spacing w:after="0" w:line="240" w:lineRule="auto"/>
        <w:ind w:left="3240" w:firstLine="360"/>
        <w:rPr>
          <w:rFonts w:ascii="Times New Roman" w:eastAsia="Times New Roman" w:hAnsi="Times New Roman" w:cs="Times New Roman"/>
          <w:b/>
          <w:bCs/>
          <w:color w:val="000000" w:themeColor="text1"/>
          <w:kern w:val="0"/>
          <w:sz w:val="24"/>
          <w:szCs w:val="24"/>
          <w14:ligatures w14:val="none"/>
        </w:rPr>
      </w:pPr>
    </w:p>
    <w:p w14:paraId="206A2A28" w14:textId="7346B526" w:rsidR="006B05E8" w:rsidRDefault="004B1165" w:rsidP="00917F2D">
      <w:pPr>
        <w:shd w:val="clear" w:color="auto" w:fill="FEFEFE"/>
        <w:spacing w:before="120"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b/>
          <w:bCs/>
          <w:color w:val="000000" w:themeColor="text1"/>
          <w:kern w:val="0"/>
          <w:sz w:val="24"/>
          <w:szCs w:val="24"/>
          <w14:ligatures w14:val="none"/>
        </w:rPr>
        <w:t>§</w:t>
      </w:r>
      <w:r w:rsidR="005B04E0">
        <w:rPr>
          <w:rFonts w:ascii="Times New Roman" w:eastAsia="Times New Roman" w:hAnsi="Times New Roman" w:cs="Times New Roman"/>
          <w:b/>
          <w:bCs/>
          <w:color w:val="000000" w:themeColor="text1"/>
          <w:kern w:val="0"/>
          <w:sz w:val="24"/>
          <w:szCs w:val="24"/>
          <w14:ligatures w14:val="none"/>
        </w:rPr>
        <w:t xml:space="preserve"> </w:t>
      </w:r>
      <w:r>
        <w:rPr>
          <w:rFonts w:ascii="Times New Roman" w:eastAsia="Times New Roman" w:hAnsi="Times New Roman" w:cs="Times New Roman"/>
          <w:b/>
          <w:bCs/>
          <w:color w:val="000000" w:themeColor="text1"/>
          <w:kern w:val="0"/>
          <w:sz w:val="24"/>
          <w:szCs w:val="24"/>
          <w14:ligatures w14:val="none"/>
        </w:rPr>
        <w:t>4.</w:t>
      </w:r>
      <w:r>
        <w:rPr>
          <w:rFonts w:ascii="Times New Roman" w:eastAsia="Times New Roman" w:hAnsi="Times New Roman" w:cs="Times New Roman"/>
          <w:color w:val="000000" w:themeColor="text1"/>
          <w:kern w:val="0"/>
          <w:sz w:val="24"/>
          <w:szCs w:val="24"/>
          <w14:ligatures w14:val="none"/>
        </w:rPr>
        <w:t xml:space="preserve"> Наредбата се приема на основание</w:t>
      </w:r>
      <w:r>
        <w:rPr>
          <w:rFonts w:ascii="Times New Roman" w:eastAsia="Times New Roman" w:hAnsi="Times New Roman" w:cs="Times New Roman"/>
          <w:color w:val="000000" w:themeColor="text1"/>
          <w:kern w:val="0"/>
          <w:sz w:val="24"/>
          <w:szCs w:val="24"/>
          <w:lang w:val="en-US"/>
          <w14:ligatures w14:val="none"/>
        </w:rPr>
        <w:t> </w:t>
      </w:r>
      <w:r>
        <w:rPr>
          <w:rFonts w:ascii="Times New Roman" w:hAnsi="Times New Roman" w:cs="Times New Roman"/>
          <w:color w:val="000000" w:themeColor="text1"/>
          <w:sz w:val="24"/>
          <w:szCs w:val="24"/>
        </w:rPr>
        <w:t>чл. 10м, ал. 17 от Закон</w:t>
      </w:r>
      <w:r w:rsidR="00E271B5">
        <w:rPr>
          <w:rFonts w:ascii="Times New Roman" w:hAnsi="Times New Roman" w:cs="Times New Roman"/>
          <w:color w:val="000000" w:themeColor="text1"/>
          <w:sz w:val="24"/>
          <w:szCs w:val="24"/>
        </w:rPr>
        <w:t>а</w:t>
      </w:r>
      <w:r>
        <w:rPr>
          <w:rFonts w:ascii="Times New Roman" w:hAnsi="Times New Roman" w:cs="Times New Roman"/>
          <w:color w:val="000000" w:themeColor="text1"/>
          <w:sz w:val="24"/>
          <w:szCs w:val="24"/>
        </w:rPr>
        <w:t xml:space="preserve"> за пътищата.</w:t>
      </w:r>
    </w:p>
    <w:p w14:paraId="23DFFB0D" w14:textId="77777777" w:rsidR="006B05E8" w:rsidRDefault="006B05E8">
      <w:pPr>
        <w:spacing w:after="0" w:line="240" w:lineRule="auto"/>
        <w:jc w:val="both"/>
        <w:rPr>
          <w:rFonts w:ascii="Times New Roman" w:hAnsi="Times New Roman" w:cs="Times New Roman"/>
          <w:color w:val="000000" w:themeColor="text1"/>
          <w:sz w:val="24"/>
          <w:szCs w:val="24"/>
        </w:rPr>
      </w:pPr>
    </w:p>
    <w:p w14:paraId="62AEF63D" w14:textId="77777777" w:rsidR="006B05E8" w:rsidRDefault="006B05E8">
      <w:pPr>
        <w:spacing w:after="0" w:line="240" w:lineRule="auto"/>
        <w:jc w:val="both"/>
        <w:rPr>
          <w:rFonts w:ascii="Times New Roman" w:hAnsi="Times New Roman" w:cs="Times New Roman"/>
          <w:color w:val="000000" w:themeColor="text1"/>
          <w:sz w:val="24"/>
          <w:szCs w:val="24"/>
        </w:rPr>
      </w:pPr>
    </w:p>
    <w:sectPr w:rsidR="006B05E8" w:rsidSect="005F0A19">
      <w:footerReference w:type="default" r:id="rId12"/>
      <w:headerReference w:type="first" r:id="rId13"/>
      <w:pgSz w:w="11906" w:h="16838"/>
      <w:pgMar w:top="1264" w:right="849" w:bottom="851" w:left="1418" w:header="567" w:footer="11" w:gutter="0"/>
      <w:paperSrc w:first="15" w:other="15"/>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820AC9" w16cex:dateUtc="2024-09-03T19:23:00Z"/>
  <w16cex:commentExtensible w16cex:durableId="2A820AF4" w16cex:dateUtc="2024-09-03T19:23:00Z"/>
  <w16cex:commentExtensible w16cex:durableId="2A82ABA8" w16cex:dateUtc="2024-09-04T06: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9D6680" w16cid:durableId="2A81FE51"/>
  <w16cid:commentId w16cid:paraId="64603AF6" w16cid:durableId="2A820AC9"/>
  <w16cid:commentId w16cid:paraId="6DE5AEE9" w16cid:durableId="2A81FE52"/>
  <w16cid:commentId w16cid:paraId="1B9C50C2" w16cid:durableId="2A820AF4"/>
  <w16cid:commentId w16cid:paraId="180240A1" w16cid:durableId="2A81FE53"/>
  <w16cid:commentId w16cid:paraId="3CADA1F2" w16cid:durableId="2A82ABA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38514" w14:textId="77777777" w:rsidR="00166A03" w:rsidRDefault="00166A03">
      <w:pPr>
        <w:spacing w:line="240" w:lineRule="auto"/>
      </w:pPr>
      <w:r>
        <w:separator/>
      </w:r>
    </w:p>
  </w:endnote>
  <w:endnote w:type="continuationSeparator" w:id="0">
    <w:p w14:paraId="1C001429" w14:textId="77777777" w:rsidR="00166A03" w:rsidRDefault="00166A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534336"/>
      <w:docPartObj>
        <w:docPartGallery w:val="AutoText"/>
      </w:docPartObj>
    </w:sdtPr>
    <w:sdtEndPr/>
    <w:sdtContent>
      <w:p w14:paraId="4B755B1F" w14:textId="115A3B75" w:rsidR="00073135" w:rsidRDefault="00073135">
        <w:pPr>
          <w:pStyle w:val="Footer"/>
          <w:jc w:val="right"/>
        </w:pPr>
        <w:r>
          <w:fldChar w:fldCharType="begin"/>
        </w:r>
        <w:r>
          <w:instrText xml:space="preserve"> PAGE   \* MERGEFORMAT </w:instrText>
        </w:r>
        <w:r>
          <w:fldChar w:fldCharType="separate"/>
        </w:r>
        <w:r w:rsidR="00D368EC">
          <w:rPr>
            <w:noProof/>
          </w:rPr>
          <w:t>9</w:t>
        </w:r>
        <w:r>
          <w:fldChar w:fldCharType="end"/>
        </w:r>
        <w:r>
          <w:t xml:space="preserve"> от </w:t>
        </w:r>
        <w:r w:rsidR="00166A03">
          <w:fldChar w:fldCharType="begin"/>
        </w:r>
        <w:r w:rsidR="00166A03">
          <w:instrText xml:space="preserve"> NUMPAGES   \* MERGEFORMAT </w:instrText>
        </w:r>
        <w:r w:rsidR="00166A03">
          <w:fldChar w:fldCharType="separate"/>
        </w:r>
        <w:r w:rsidR="00D368EC">
          <w:rPr>
            <w:noProof/>
          </w:rPr>
          <w:t>9</w:t>
        </w:r>
        <w:r w:rsidR="00166A03">
          <w:rPr>
            <w:noProof/>
          </w:rPr>
          <w:fldChar w:fldCharType="end"/>
        </w:r>
      </w:p>
    </w:sdtContent>
  </w:sdt>
  <w:p w14:paraId="70359F7B" w14:textId="77777777" w:rsidR="00073135" w:rsidRDefault="000731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A5724" w14:textId="77777777" w:rsidR="00166A03" w:rsidRDefault="00166A03">
      <w:pPr>
        <w:spacing w:after="0"/>
      </w:pPr>
      <w:r>
        <w:separator/>
      </w:r>
    </w:p>
  </w:footnote>
  <w:footnote w:type="continuationSeparator" w:id="0">
    <w:p w14:paraId="7CEE13F4" w14:textId="77777777" w:rsidR="00166A03" w:rsidRDefault="00166A0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79F75" w14:textId="77777777" w:rsidR="005F0A19" w:rsidRPr="005F0A19" w:rsidRDefault="005F0A19" w:rsidP="005F0A19">
    <w:pPr>
      <w:pStyle w:val="Header"/>
      <w:jc w:val="right"/>
      <w:rPr>
        <w:rFonts w:ascii="Times New Roman" w:hAnsi="Times New Roman" w:cs="Times New Roman"/>
        <w:b/>
        <w:bCs/>
        <w:sz w:val="24"/>
        <w:szCs w:val="24"/>
      </w:rPr>
    </w:pPr>
    <w:r w:rsidRPr="005F0A19">
      <w:rPr>
        <w:rFonts w:ascii="Times New Roman" w:hAnsi="Times New Roman" w:cs="Times New Roman"/>
        <w:b/>
        <w:bCs/>
        <w:sz w:val="24"/>
        <w:szCs w:val="24"/>
      </w:rPr>
      <w:t>Проект</w:t>
    </w:r>
  </w:p>
  <w:p w14:paraId="041CAB0A" w14:textId="77777777" w:rsidR="005F0A19" w:rsidRDefault="005F0A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329D6"/>
    <w:multiLevelType w:val="multilevel"/>
    <w:tmpl w:val="147329D6"/>
    <w:lvl w:ilvl="0">
      <w:start w:val="1"/>
      <w:numFmt w:val="decimal"/>
      <w:lvlText w:val="%1."/>
      <w:lvlJc w:val="left"/>
      <w:pPr>
        <w:ind w:left="720" w:hanging="360"/>
      </w:pPr>
      <w:rPr>
        <w:rFonts w:ascii="Times New Roman" w:eastAsiaTheme="minorHAnsi" w:hAnsi="Times New Roman" w:cs="Times New Roman"/>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4513BA4"/>
    <w:multiLevelType w:val="multilevel"/>
    <w:tmpl w:val="34513B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5C77919"/>
    <w:multiLevelType w:val="multilevel"/>
    <w:tmpl w:val="55C77919"/>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7521AA6"/>
    <w:multiLevelType w:val="multilevel"/>
    <w:tmpl w:val="57521AA6"/>
    <w:lvl w:ilvl="0">
      <w:start w:val="2"/>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6EE1083"/>
    <w:multiLevelType w:val="multilevel"/>
    <w:tmpl w:val="66EE108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20"/>
  <w:hyphenationZone w:val="425"/>
  <w:drawingGridHorizontalSpacing w:val="10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CAA"/>
    <w:rsid w:val="00000DD9"/>
    <w:rsid w:val="00001EB3"/>
    <w:rsid w:val="00002AAE"/>
    <w:rsid w:val="00003B01"/>
    <w:rsid w:val="0000456C"/>
    <w:rsid w:val="00005727"/>
    <w:rsid w:val="00005D55"/>
    <w:rsid w:val="00006968"/>
    <w:rsid w:val="000077A2"/>
    <w:rsid w:val="0001022B"/>
    <w:rsid w:val="00010818"/>
    <w:rsid w:val="00012EA9"/>
    <w:rsid w:val="0001483A"/>
    <w:rsid w:val="00015D92"/>
    <w:rsid w:val="00021AD3"/>
    <w:rsid w:val="00022A72"/>
    <w:rsid w:val="00024C6E"/>
    <w:rsid w:val="00024E0E"/>
    <w:rsid w:val="0002602F"/>
    <w:rsid w:val="0002665B"/>
    <w:rsid w:val="00026D68"/>
    <w:rsid w:val="00031F44"/>
    <w:rsid w:val="00034BAF"/>
    <w:rsid w:val="000368A0"/>
    <w:rsid w:val="00037C51"/>
    <w:rsid w:val="0004033A"/>
    <w:rsid w:val="00041B2D"/>
    <w:rsid w:val="00043DCC"/>
    <w:rsid w:val="000444F9"/>
    <w:rsid w:val="00047350"/>
    <w:rsid w:val="00047AAD"/>
    <w:rsid w:val="000505BC"/>
    <w:rsid w:val="00054683"/>
    <w:rsid w:val="00054A6D"/>
    <w:rsid w:val="000553FD"/>
    <w:rsid w:val="000566B6"/>
    <w:rsid w:val="000568B4"/>
    <w:rsid w:val="00056DBE"/>
    <w:rsid w:val="000575BC"/>
    <w:rsid w:val="00057A06"/>
    <w:rsid w:val="0006642D"/>
    <w:rsid w:val="0007141D"/>
    <w:rsid w:val="00072CEA"/>
    <w:rsid w:val="00073135"/>
    <w:rsid w:val="0007339A"/>
    <w:rsid w:val="00075DF6"/>
    <w:rsid w:val="00080503"/>
    <w:rsid w:val="000806BA"/>
    <w:rsid w:val="00081F60"/>
    <w:rsid w:val="00082257"/>
    <w:rsid w:val="00083240"/>
    <w:rsid w:val="00083407"/>
    <w:rsid w:val="00083A87"/>
    <w:rsid w:val="0008580E"/>
    <w:rsid w:val="0008760D"/>
    <w:rsid w:val="00093CA1"/>
    <w:rsid w:val="00093DE5"/>
    <w:rsid w:val="00094739"/>
    <w:rsid w:val="000949A0"/>
    <w:rsid w:val="000A1722"/>
    <w:rsid w:val="000A33CA"/>
    <w:rsid w:val="000A3FE6"/>
    <w:rsid w:val="000A6243"/>
    <w:rsid w:val="000B132A"/>
    <w:rsid w:val="000B1689"/>
    <w:rsid w:val="000B2A27"/>
    <w:rsid w:val="000B3617"/>
    <w:rsid w:val="000B5978"/>
    <w:rsid w:val="000B68E6"/>
    <w:rsid w:val="000B7C4F"/>
    <w:rsid w:val="000C0558"/>
    <w:rsid w:val="000C094A"/>
    <w:rsid w:val="000C0F66"/>
    <w:rsid w:val="000C470C"/>
    <w:rsid w:val="000D007D"/>
    <w:rsid w:val="000D2656"/>
    <w:rsid w:val="000D5846"/>
    <w:rsid w:val="000D5F29"/>
    <w:rsid w:val="000D6874"/>
    <w:rsid w:val="000E0C86"/>
    <w:rsid w:val="000E2F4C"/>
    <w:rsid w:val="000E37AB"/>
    <w:rsid w:val="000F08F3"/>
    <w:rsid w:val="000F130D"/>
    <w:rsid w:val="000F1AF9"/>
    <w:rsid w:val="000F1E4F"/>
    <w:rsid w:val="000F2B38"/>
    <w:rsid w:val="000F2E8E"/>
    <w:rsid w:val="000F45EE"/>
    <w:rsid w:val="000F5478"/>
    <w:rsid w:val="000F6C7E"/>
    <w:rsid w:val="001022C4"/>
    <w:rsid w:val="001030E8"/>
    <w:rsid w:val="00104CD9"/>
    <w:rsid w:val="00105382"/>
    <w:rsid w:val="00105DBE"/>
    <w:rsid w:val="00106364"/>
    <w:rsid w:val="00106C8D"/>
    <w:rsid w:val="00106E0D"/>
    <w:rsid w:val="00110672"/>
    <w:rsid w:val="001127C3"/>
    <w:rsid w:val="00113641"/>
    <w:rsid w:val="00114018"/>
    <w:rsid w:val="001146AD"/>
    <w:rsid w:val="0011634E"/>
    <w:rsid w:val="001171F5"/>
    <w:rsid w:val="001203D2"/>
    <w:rsid w:val="00121C23"/>
    <w:rsid w:val="00122D63"/>
    <w:rsid w:val="00123FBC"/>
    <w:rsid w:val="00124513"/>
    <w:rsid w:val="0012710B"/>
    <w:rsid w:val="00131878"/>
    <w:rsid w:val="0013277E"/>
    <w:rsid w:val="001375E6"/>
    <w:rsid w:val="00142BCF"/>
    <w:rsid w:val="0014411C"/>
    <w:rsid w:val="00144944"/>
    <w:rsid w:val="00145F17"/>
    <w:rsid w:val="00152A34"/>
    <w:rsid w:val="00153738"/>
    <w:rsid w:val="001541F8"/>
    <w:rsid w:val="001544C9"/>
    <w:rsid w:val="0015677C"/>
    <w:rsid w:val="001567C6"/>
    <w:rsid w:val="001569C7"/>
    <w:rsid w:val="00157297"/>
    <w:rsid w:val="00161742"/>
    <w:rsid w:val="00161ADB"/>
    <w:rsid w:val="0016686D"/>
    <w:rsid w:val="001669F3"/>
    <w:rsid w:val="00166A03"/>
    <w:rsid w:val="00166A28"/>
    <w:rsid w:val="00166F22"/>
    <w:rsid w:val="0017092F"/>
    <w:rsid w:val="00172FB7"/>
    <w:rsid w:val="00176547"/>
    <w:rsid w:val="00182529"/>
    <w:rsid w:val="00184A93"/>
    <w:rsid w:val="001874B8"/>
    <w:rsid w:val="0019152E"/>
    <w:rsid w:val="001916AE"/>
    <w:rsid w:val="00191B06"/>
    <w:rsid w:val="00192386"/>
    <w:rsid w:val="0019640D"/>
    <w:rsid w:val="001A1686"/>
    <w:rsid w:val="001A242D"/>
    <w:rsid w:val="001A3C7D"/>
    <w:rsid w:val="001A4C17"/>
    <w:rsid w:val="001A5D26"/>
    <w:rsid w:val="001A7EB0"/>
    <w:rsid w:val="001B2D1D"/>
    <w:rsid w:val="001B3CB2"/>
    <w:rsid w:val="001B4864"/>
    <w:rsid w:val="001B5853"/>
    <w:rsid w:val="001C3699"/>
    <w:rsid w:val="001C4072"/>
    <w:rsid w:val="001C562E"/>
    <w:rsid w:val="001C775D"/>
    <w:rsid w:val="001D0F2B"/>
    <w:rsid w:val="001D1367"/>
    <w:rsid w:val="001D2679"/>
    <w:rsid w:val="001D2BB8"/>
    <w:rsid w:val="001D3DB4"/>
    <w:rsid w:val="001D416B"/>
    <w:rsid w:val="001D4595"/>
    <w:rsid w:val="001D45F4"/>
    <w:rsid w:val="001D47DE"/>
    <w:rsid w:val="001E0DD0"/>
    <w:rsid w:val="001E1ED7"/>
    <w:rsid w:val="001E3628"/>
    <w:rsid w:val="001F2095"/>
    <w:rsid w:val="001F40A2"/>
    <w:rsid w:val="001F463D"/>
    <w:rsid w:val="001F576B"/>
    <w:rsid w:val="001F5A6C"/>
    <w:rsid w:val="001F63A9"/>
    <w:rsid w:val="0020287A"/>
    <w:rsid w:val="002031E0"/>
    <w:rsid w:val="002042DA"/>
    <w:rsid w:val="002054A2"/>
    <w:rsid w:val="0020595A"/>
    <w:rsid w:val="00210F39"/>
    <w:rsid w:val="00211D59"/>
    <w:rsid w:val="00212F42"/>
    <w:rsid w:val="00213DF2"/>
    <w:rsid w:val="00215EFD"/>
    <w:rsid w:val="00217198"/>
    <w:rsid w:val="002179AF"/>
    <w:rsid w:val="00217AE2"/>
    <w:rsid w:val="00220E03"/>
    <w:rsid w:val="00221D42"/>
    <w:rsid w:val="00221DB1"/>
    <w:rsid w:val="00223CC8"/>
    <w:rsid w:val="00223EC7"/>
    <w:rsid w:val="002247A7"/>
    <w:rsid w:val="002262C1"/>
    <w:rsid w:val="002263EA"/>
    <w:rsid w:val="002302DF"/>
    <w:rsid w:val="00230682"/>
    <w:rsid w:val="0023300F"/>
    <w:rsid w:val="002335AB"/>
    <w:rsid w:val="00235291"/>
    <w:rsid w:val="00241CFE"/>
    <w:rsid w:val="00242D29"/>
    <w:rsid w:val="00243F81"/>
    <w:rsid w:val="00245ED7"/>
    <w:rsid w:val="0024718D"/>
    <w:rsid w:val="002475ED"/>
    <w:rsid w:val="00251312"/>
    <w:rsid w:val="0025297C"/>
    <w:rsid w:val="00253A9E"/>
    <w:rsid w:val="00254A24"/>
    <w:rsid w:val="00263AEF"/>
    <w:rsid w:val="00264A3F"/>
    <w:rsid w:val="00267119"/>
    <w:rsid w:val="00271779"/>
    <w:rsid w:val="002741C3"/>
    <w:rsid w:val="002741DB"/>
    <w:rsid w:val="00274288"/>
    <w:rsid w:val="00275206"/>
    <w:rsid w:val="00283E86"/>
    <w:rsid w:val="002847B8"/>
    <w:rsid w:val="002859C1"/>
    <w:rsid w:val="00294845"/>
    <w:rsid w:val="00295AEF"/>
    <w:rsid w:val="00295F0E"/>
    <w:rsid w:val="002A1309"/>
    <w:rsid w:val="002A240F"/>
    <w:rsid w:val="002A4C2B"/>
    <w:rsid w:val="002A5362"/>
    <w:rsid w:val="002A6887"/>
    <w:rsid w:val="002B03AA"/>
    <w:rsid w:val="002B0565"/>
    <w:rsid w:val="002B0EDC"/>
    <w:rsid w:val="002B1F51"/>
    <w:rsid w:val="002B22BF"/>
    <w:rsid w:val="002B41C3"/>
    <w:rsid w:val="002B6EFE"/>
    <w:rsid w:val="002B787B"/>
    <w:rsid w:val="002C4C91"/>
    <w:rsid w:val="002C6993"/>
    <w:rsid w:val="002C723E"/>
    <w:rsid w:val="002C78C9"/>
    <w:rsid w:val="002D0720"/>
    <w:rsid w:val="002D17D1"/>
    <w:rsid w:val="002D217E"/>
    <w:rsid w:val="002D3572"/>
    <w:rsid w:val="002D3964"/>
    <w:rsid w:val="002E458C"/>
    <w:rsid w:val="002E535B"/>
    <w:rsid w:val="002E5E27"/>
    <w:rsid w:val="002E7845"/>
    <w:rsid w:val="002F0BE1"/>
    <w:rsid w:val="002F2261"/>
    <w:rsid w:val="002F24BF"/>
    <w:rsid w:val="002F342D"/>
    <w:rsid w:val="002F3CEC"/>
    <w:rsid w:val="002F5662"/>
    <w:rsid w:val="002F64AF"/>
    <w:rsid w:val="002F663A"/>
    <w:rsid w:val="002F69AF"/>
    <w:rsid w:val="00301A37"/>
    <w:rsid w:val="00302178"/>
    <w:rsid w:val="003039CF"/>
    <w:rsid w:val="00304F8B"/>
    <w:rsid w:val="00306DB7"/>
    <w:rsid w:val="0031119E"/>
    <w:rsid w:val="00311B34"/>
    <w:rsid w:val="00312D0A"/>
    <w:rsid w:val="00322100"/>
    <w:rsid w:val="00322D00"/>
    <w:rsid w:val="00324C40"/>
    <w:rsid w:val="0032631E"/>
    <w:rsid w:val="00331AB1"/>
    <w:rsid w:val="003328AC"/>
    <w:rsid w:val="003414C8"/>
    <w:rsid w:val="00344A8C"/>
    <w:rsid w:val="0034514C"/>
    <w:rsid w:val="00345B73"/>
    <w:rsid w:val="003466E2"/>
    <w:rsid w:val="00347AB2"/>
    <w:rsid w:val="0035081F"/>
    <w:rsid w:val="0035436E"/>
    <w:rsid w:val="00354563"/>
    <w:rsid w:val="00354A6E"/>
    <w:rsid w:val="00356A4F"/>
    <w:rsid w:val="00356AAD"/>
    <w:rsid w:val="0036082D"/>
    <w:rsid w:val="00360D93"/>
    <w:rsid w:val="00361DDD"/>
    <w:rsid w:val="00362D81"/>
    <w:rsid w:val="00363CF5"/>
    <w:rsid w:val="003649BF"/>
    <w:rsid w:val="00364AB8"/>
    <w:rsid w:val="003651FA"/>
    <w:rsid w:val="003657C7"/>
    <w:rsid w:val="00370E8E"/>
    <w:rsid w:val="003711C0"/>
    <w:rsid w:val="0037274E"/>
    <w:rsid w:val="00372B3E"/>
    <w:rsid w:val="003738B4"/>
    <w:rsid w:val="00375324"/>
    <w:rsid w:val="003760EC"/>
    <w:rsid w:val="00376B4F"/>
    <w:rsid w:val="003803C9"/>
    <w:rsid w:val="003815D3"/>
    <w:rsid w:val="0038379F"/>
    <w:rsid w:val="00384655"/>
    <w:rsid w:val="003862D1"/>
    <w:rsid w:val="0038634C"/>
    <w:rsid w:val="00387ED5"/>
    <w:rsid w:val="00390047"/>
    <w:rsid w:val="00390D15"/>
    <w:rsid w:val="003927AF"/>
    <w:rsid w:val="00392E22"/>
    <w:rsid w:val="00393A8D"/>
    <w:rsid w:val="00393C6C"/>
    <w:rsid w:val="00396477"/>
    <w:rsid w:val="00396F30"/>
    <w:rsid w:val="003A103A"/>
    <w:rsid w:val="003A3BA3"/>
    <w:rsid w:val="003A41D9"/>
    <w:rsid w:val="003A5A56"/>
    <w:rsid w:val="003A5C9C"/>
    <w:rsid w:val="003A7A65"/>
    <w:rsid w:val="003B09F1"/>
    <w:rsid w:val="003B14A3"/>
    <w:rsid w:val="003B5A14"/>
    <w:rsid w:val="003B7932"/>
    <w:rsid w:val="003C4E48"/>
    <w:rsid w:val="003C503A"/>
    <w:rsid w:val="003D0BDF"/>
    <w:rsid w:val="003D0FA5"/>
    <w:rsid w:val="003D1792"/>
    <w:rsid w:val="003D3741"/>
    <w:rsid w:val="003D63DA"/>
    <w:rsid w:val="003D6E2F"/>
    <w:rsid w:val="003E0FA3"/>
    <w:rsid w:val="003E11EE"/>
    <w:rsid w:val="003E2392"/>
    <w:rsid w:val="003E2C87"/>
    <w:rsid w:val="003E2D02"/>
    <w:rsid w:val="003E54CD"/>
    <w:rsid w:val="003E72C8"/>
    <w:rsid w:val="003F1CA6"/>
    <w:rsid w:val="003F367F"/>
    <w:rsid w:val="003F4455"/>
    <w:rsid w:val="003F55E7"/>
    <w:rsid w:val="003F78EF"/>
    <w:rsid w:val="0040086C"/>
    <w:rsid w:val="00401500"/>
    <w:rsid w:val="0040190B"/>
    <w:rsid w:val="00401ED7"/>
    <w:rsid w:val="0040201A"/>
    <w:rsid w:val="00404DF3"/>
    <w:rsid w:val="00405447"/>
    <w:rsid w:val="00405A30"/>
    <w:rsid w:val="00405B83"/>
    <w:rsid w:val="00405DD8"/>
    <w:rsid w:val="00406A5A"/>
    <w:rsid w:val="00406EC1"/>
    <w:rsid w:val="00407CCA"/>
    <w:rsid w:val="00411400"/>
    <w:rsid w:val="004124A1"/>
    <w:rsid w:val="00412C53"/>
    <w:rsid w:val="00414A47"/>
    <w:rsid w:val="00414DE9"/>
    <w:rsid w:val="0041527A"/>
    <w:rsid w:val="004156E3"/>
    <w:rsid w:val="0041632E"/>
    <w:rsid w:val="00416393"/>
    <w:rsid w:val="0041719A"/>
    <w:rsid w:val="00420552"/>
    <w:rsid w:val="00422923"/>
    <w:rsid w:val="004233BE"/>
    <w:rsid w:val="00423D45"/>
    <w:rsid w:val="00425254"/>
    <w:rsid w:val="00425BA0"/>
    <w:rsid w:val="004262B2"/>
    <w:rsid w:val="00427A05"/>
    <w:rsid w:val="00431D80"/>
    <w:rsid w:val="004362BD"/>
    <w:rsid w:val="004400D3"/>
    <w:rsid w:val="004424B1"/>
    <w:rsid w:val="00442894"/>
    <w:rsid w:val="004428A4"/>
    <w:rsid w:val="00446A01"/>
    <w:rsid w:val="00447A64"/>
    <w:rsid w:val="00447DA2"/>
    <w:rsid w:val="004504BF"/>
    <w:rsid w:val="00450687"/>
    <w:rsid w:val="004551D3"/>
    <w:rsid w:val="004562F9"/>
    <w:rsid w:val="00456D3A"/>
    <w:rsid w:val="00457329"/>
    <w:rsid w:val="004607F9"/>
    <w:rsid w:val="0046111D"/>
    <w:rsid w:val="00461377"/>
    <w:rsid w:val="00461A7E"/>
    <w:rsid w:val="00461DFC"/>
    <w:rsid w:val="00465479"/>
    <w:rsid w:val="00466220"/>
    <w:rsid w:val="00466A3E"/>
    <w:rsid w:val="004706C3"/>
    <w:rsid w:val="00472463"/>
    <w:rsid w:val="004809F0"/>
    <w:rsid w:val="0048126B"/>
    <w:rsid w:val="0048229C"/>
    <w:rsid w:val="00483456"/>
    <w:rsid w:val="0048527D"/>
    <w:rsid w:val="004862A5"/>
    <w:rsid w:val="00487057"/>
    <w:rsid w:val="00487125"/>
    <w:rsid w:val="00487E69"/>
    <w:rsid w:val="00490EAC"/>
    <w:rsid w:val="0049189A"/>
    <w:rsid w:val="00493093"/>
    <w:rsid w:val="0049387F"/>
    <w:rsid w:val="004941EB"/>
    <w:rsid w:val="00496FE1"/>
    <w:rsid w:val="004976E9"/>
    <w:rsid w:val="004A262C"/>
    <w:rsid w:val="004A3370"/>
    <w:rsid w:val="004A35F9"/>
    <w:rsid w:val="004A6AA5"/>
    <w:rsid w:val="004A743B"/>
    <w:rsid w:val="004B1165"/>
    <w:rsid w:val="004B1ACB"/>
    <w:rsid w:val="004B2802"/>
    <w:rsid w:val="004B6B7A"/>
    <w:rsid w:val="004C0F7C"/>
    <w:rsid w:val="004C1CBC"/>
    <w:rsid w:val="004C2CC1"/>
    <w:rsid w:val="004C336C"/>
    <w:rsid w:val="004C6B1F"/>
    <w:rsid w:val="004D248B"/>
    <w:rsid w:val="004D2D61"/>
    <w:rsid w:val="004D301F"/>
    <w:rsid w:val="004D4D33"/>
    <w:rsid w:val="004D68AD"/>
    <w:rsid w:val="004D6D21"/>
    <w:rsid w:val="004D71B0"/>
    <w:rsid w:val="004E0FCE"/>
    <w:rsid w:val="004E12D4"/>
    <w:rsid w:val="004E1E09"/>
    <w:rsid w:val="004E421C"/>
    <w:rsid w:val="004E63AD"/>
    <w:rsid w:val="004E7057"/>
    <w:rsid w:val="004F161D"/>
    <w:rsid w:val="004F2EFD"/>
    <w:rsid w:val="004F3E0B"/>
    <w:rsid w:val="00502B44"/>
    <w:rsid w:val="00502C53"/>
    <w:rsid w:val="005034E1"/>
    <w:rsid w:val="00503687"/>
    <w:rsid w:val="0050599E"/>
    <w:rsid w:val="0050746E"/>
    <w:rsid w:val="0051253B"/>
    <w:rsid w:val="005138A5"/>
    <w:rsid w:val="00513B4A"/>
    <w:rsid w:val="00517B3A"/>
    <w:rsid w:val="00521544"/>
    <w:rsid w:val="00524773"/>
    <w:rsid w:val="0052506A"/>
    <w:rsid w:val="00525D94"/>
    <w:rsid w:val="00526297"/>
    <w:rsid w:val="005268B3"/>
    <w:rsid w:val="005272E5"/>
    <w:rsid w:val="00530C1B"/>
    <w:rsid w:val="00531324"/>
    <w:rsid w:val="00531567"/>
    <w:rsid w:val="00531579"/>
    <w:rsid w:val="00531845"/>
    <w:rsid w:val="005333D5"/>
    <w:rsid w:val="005361FE"/>
    <w:rsid w:val="005406E4"/>
    <w:rsid w:val="005408F9"/>
    <w:rsid w:val="00542B76"/>
    <w:rsid w:val="00545B95"/>
    <w:rsid w:val="00547ABB"/>
    <w:rsid w:val="00547CD3"/>
    <w:rsid w:val="00552106"/>
    <w:rsid w:val="00554955"/>
    <w:rsid w:val="00554A13"/>
    <w:rsid w:val="00556914"/>
    <w:rsid w:val="0055755A"/>
    <w:rsid w:val="005578CB"/>
    <w:rsid w:val="00560F34"/>
    <w:rsid w:val="005639CB"/>
    <w:rsid w:val="005663E7"/>
    <w:rsid w:val="00567625"/>
    <w:rsid w:val="00567A14"/>
    <w:rsid w:val="005719B1"/>
    <w:rsid w:val="00572800"/>
    <w:rsid w:val="00572EB8"/>
    <w:rsid w:val="005733B7"/>
    <w:rsid w:val="00573588"/>
    <w:rsid w:val="00573B38"/>
    <w:rsid w:val="0057555F"/>
    <w:rsid w:val="005755D5"/>
    <w:rsid w:val="00580339"/>
    <w:rsid w:val="00580421"/>
    <w:rsid w:val="00583270"/>
    <w:rsid w:val="005845B6"/>
    <w:rsid w:val="00584D11"/>
    <w:rsid w:val="00585C19"/>
    <w:rsid w:val="005860AD"/>
    <w:rsid w:val="00590A50"/>
    <w:rsid w:val="0059370E"/>
    <w:rsid w:val="005938E4"/>
    <w:rsid w:val="005970C1"/>
    <w:rsid w:val="005A0BF1"/>
    <w:rsid w:val="005A11BF"/>
    <w:rsid w:val="005A214B"/>
    <w:rsid w:val="005A3866"/>
    <w:rsid w:val="005A587F"/>
    <w:rsid w:val="005A5A7D"/>
    <w:rsid w:val="005B01E8"/>
    <w:rsid w:val="005B04E0"/>
    <w:rsid w:val="005B0B88"/>
    <w:rsid w:val="005B1769"/>
    <w:rsid w:val="005B6B7B"/>
    <w:rsid w:val="005B6B81"/>
    <w:rsid w:val="005C01CA"/>
    <w:rsid w:val="005C041B"/>
    <w:rsid w:val="005C2190"/>
    <w:rsid w:val="005D4C2D"/>
    <w:rsid w:val="005D6655"/>
    <w:rsid w:val="005D68F8"/>
    <w:rsid w:val="005D7C86"/>
    <w:rsid w:val="005E12CD"/>
    <w:rsid w:val="005E1421"/>
    <w:rsid w:val="005E2ABA"/>
    <w:rsid w:val="005E345B"/>
    <w:rsid w:val="005E3AC6"/>
    <w:rsid w:val="005E3E2E"/>
    <w:rsid w:val="005E62BE"/>
    <w:rsid w:val="005E675A"/>
    <w:rsid w:val="005F0A19"/>
    <w:rsid w:val="005F325A"/>
    <w:rsid w:val="005F4399"/>
    <w:rsid w:val="005F4B79"/>
    <w:rsid w:val="005F6005"/>
    <w:rsid w:val="006010BA"/>
    <w:rsid w:val="00603E4B"/>
    <w:rsid w:val="006056B7"/>
    <w:rsid w:val="006078A6"/>
    <w:rsid w:val="00607A25"/>
    <w:rsid w:val="00610234"/>
    <w:rsid w:val="00610704"/>
    <w:rsid w:val="0061175E"/>
    <w:rsid w:val="00611E18"/>
    <w:rsid w:val="0061221D"/>
    <w:rsid w:val="006123EB"/>
    <w:rsid w:val="00612739"/>
    <w:rsid w:val="00613DDB"/>
    <w:rsid w:val="00615663"/>
    <w:rsid w:val="00615C36"/>
    <w:rsid w:val="0061643A"/>
    <w:rsid w:val="0061706A"/>
    <w:rsid w:val="00621A22"/>
    <w:rsid w:val="00621E04"/>
    <w:rsid w:val="0062210D"/>
    <w:rsid w:val="00622D15"/>
    <w:rsid w:val="006230BD"/>
    <w:rsid w:val="0062341F"/>
    <w:rsid w:val="00624BEE"/>
    <w:rsid w:val="00625204"/>
    <w:rsid w:val="006252D6"/>
    <w:rsid w:val="006268BA"/>
    <w:rsid w:val="0062741A"/>
    <w:rsid w:val="006308D5"/>
    <w:rsid w:val="00631B29"/>
    <w:rsid w:val="00631D29"/>
    <w:rsid w:val="006321D1"/>
    <w:rsid w:val="00632490"/>
    <w:rsid w:val="00632A83"/>
    <w:rsid w:val="00633C0D"/>
    <w:rsid w:val="00635E56"/>
    <w:rsid w:val="006365F4"/>
    <w:rsid w:val="006411F9"/>
    <w:rsid w:val="00641384"/>
    <w:rsid w:val="00643555"/>
    <w:rsid w:val="00643B42"/>
    <w:rsid w:val="00643EE1"/>
    <w:rsid w:val="0064540E"/>
    <w:rsid w:val="00650BAD"/>
    <w:rsid w:val="00652A03"/>
    <w:rsid w:val="006559A3"/>
    <w:rsid w:val="00660084"/>
    <w:rsid w:val="006601B4"/>
    <w:rsid w:val="006606E6"/>
    <w:rsid w:val="006608AF"/>
    <w:rsid w:val="00660CBC"/>
    <w:rsid w:val="00664244"/>
    <w:rsid w:val="00665FAF"/>
    <w:rsid w:val="006672EC"/>
    <w:rsid w:val="0066756B"/>
    <w:rsid w:val="00672003"/>
    <w:rsid w:val="0067238E"/>
    <w:rsid w:val="00673644"/>
    <w:rsid w:val="00677B7B"/>
    <w:rsid w:val="00677E35"/>
    <w:rsid w:val="0068032C"/>
    <w:rsid w:val="00680EAF"/>
    <w:rsid w:val="00681402"/>
    <w:rsid w:val="006814AD"/>
    <w:rsid w:val="00682138"/>
    <w:rsid w:val="00682918"/>
    <w:rsid w:val="00682D6D"/>
    <w:rsid w:val="00684F72"/>
    <w:rsid w:val="00685DC0"/>
    <w:rsid w:val="00685F9C"/>
    <w:rsid w:val="00691790"/>
    <w:rsid w:val="00691F47"/>
    <w:rsid w:val="00692EB9"/>
    <w:rsid w:val="00693D66"/>
    <w:rsid w:val="00694341"/>
    <w:rsid w:val="006943B1"/>
    <w:rsid w:val="006958E9"/>
    <w:rsid w:val="00696573"/>
    <w:rsid w:val="006977E7"/>
    <w:rsid w:val="006A2799"/>
    <w:rsid w:val="006A2A62"/>
    <w:rsid w:val="006A44A2"/>
    <w:rsid w:val="006A6066"/>
    <w:rsid w:val="006A77D5"/>
    <w:rsid w:val="006A7ADB"/>
    <w:rsid w:val="006B05E8"/>
    <w:rsid w:val="006B081A"/>
    <w:rsid w:val="006B10A3"/>
    <w:rsid w:val="006B4D93"/>
    <w:rsid w:val="006B71F6"/>
    <w:rsid w:val="006B79A7"/>
    <w:rsid w:val="006C1622"/>
    <w:rsid w:val="006C2207"/>
    <w:rsid w:val="006C2A49"/>
    <w:rsid w:val="006C5C6A"/>
    <w:rsid w:val="006C7D92"/>
    <w:rsid w:val="006D0375"/>
    <w:rsid w:val="006D0C6B"/>
    <w:rsid w:val="006D401E"/>
    <w:rsid w:val="006D4739"/>
    <w:rsid w:val="006D521E"/>
    <w:rsid w:val="006E3DCA"/>
    <w:rsid w:val="006E54C0"/>
    <w:rsid w:val="006E6451"/>
    <w:rsid w:val="006E7A76"/>
    <w:rsid w:val="006F0A9D"/>
    <w:rsid w:val="006F1105"/>
    <w:rsid w:val="006F2063"/>
    <w:rsid w:val="006F211F"/>
    <w:rsid w:val="006F3388"/>
    <w:rsid w:val="006F40EF"/>
    <w:rsid w:val="006F710B"/>
    <w:rsid w:val="006F7802"/>
    <w:rsid w:val="00701E35"/>
    <w:rsid w:val="0070259D"/>
    <w:rsid w:val="00702644"/>
    <w:rsid w:val="00702A72"/>
    <w:rsid w:val="00704FC4"/>
    <w:rsid w:val="00707622"/>
    <w:rsid w:val="00712200"/>
    <w:rsid w:val="00712BFE"/>
    <w:rsid w:val="00713BBC"/>
    <w:rsid w:val="00721D5A"/>
    <w:rsid w:val="0072257E"/>
    <w:rsid w:val="00723AD0"/>
    <w:rsid w:val="00724488"/>
    <w:rsid w:val="00725D6D"/>
    <w:rsid w:val="00727993"/>
    <w:rsid w:val="00727C9C"/>
    <w:rsid w:val="00730A2C"/>
    <w:rsid w:val="00733866"/>
    <w:rsid w:val="00733C73"/>
    <w:rsid w:val="00733E39"/>
    <w:rsid w:val="00735460"/>
    <w:rsid w:val="00737B78"/>
    <w:rsid w:val="00737FC6"/>
    <w:rsid w:val="00740A4D"/>
    <w:rsid w:val="007418D5"/>
    <w:rsid w:val="00742543"/>
    <w:rsid w:val="007515EE"/>
    <w:rsid w:val="007560DF"/>
    <w:rsid w:val="007563C9"/>
    <w:rsid w:val="00756D3F"/>
    <w:rsid w:val="007601EF"/>
    <w:rsid w:val="00762DE9"/>
    <w:rsid w:val="007633F3"/>
    <w:rsid w:val="00763DC5"/>
    <w:rsid w:val="0076538E"/>
    <w:rsid w:val="0076587A"/>
    <w:rsid w:val="00765920"/>
    <w:rsid w:val="00765D6E"/>
    <w:rsid w:val="00767215"/>
    <w:rsid w:val="00771212"/>
    <w:rsid w:val="00772A37"/>
    <w:rsid w:val="00772C06"/>
    <w:rsid w:val="00777B11"/>
    <w:rsid w:val="00781ACB"/>
    <w:rsid w:val="007855A3"/>
    <w:rsid w:val="0078585C"/>
    <w:rsid w:val="00785DDE"/>
    <w:rsid w:val="007904BA"/>
    <w:rsid w:val="00791CEB"/>
    <w:rsid w:val="007922D1"/>
    <w:rsid w:val="00792751"/>
    <w:rsid w:val="00792A8D"/>
    <w:rsid w:val="00793549"/>
    <w:rsid w:val="00793AA0"/>
    <w:rsid w:val="00795CD8"/>
    <w:rsid w:val="00795D34"/>
    <w:rsid w:val="007A1E52"/>
    <w:rsid w:val="007A2A14"/>
    <w:rsid w:val="007A38C6"/>
    <w:rsid w:val="007A41B3"/>
    <w:rsid w:val="007A6E2E"/>
    <w:rsid w:val="007A7B83"/>
    <w:rsid w:val="007B1B91"/>
    <w:rsid w:val="007B271F"/>
    <w:rsid w:val="007B3C0F"/>
    <w:rsid w:val="007B3CEE"/>
    <w:rsid w:val="007B449D"/>
    <w:rsid w:val="007B7524"/>
    <w:rsid w:val="007B7A0D"/>
    <w:rsid w:val="007C1D27"/>
    <w:rsid w:val="007C3E30"/>
    <w:rsid w:val="007C4D21"/>
    <w:rsid w:val="007C5A44"/>
    <w:rsid w:val="007C661F"/>
    <w:rsid w:val="007D05EA"/>
    <w:rsid w:val="007D11CA"/>
    <w:rsid w:val="007D161D"/>
    <w:rsid w:val="007D6495"/>
    <w:rsid w:val="007D6543"/>
    <w:rsid w:val="007E0FEA"/>
    <w:rsid w:val="007E4729"/>
    <w:rsid w:val="007E55DC"/>
    <w:rsid w:val="007E6B97"/>
    <w:rsid w:val="007F1106"/>
    <w:rsid w:val="007F1395"/>
    <w:rsid w:val="007F2095"/>
    <w:rsid w:val="007F2238"/>
    <w:rsid w:val="007F2FE4"/>
    <w:rsid w:val="007F3BDA"/>
    <w:rsid w:val="007F3EBC"/>
    <w:rsid w:val="007F75B7"/>
    <w:rsid w:val="007F7F2F"/>
    <w:rsid w:val="008011D5"/>
    <w:rsid w:val="0080312E"/>
    <w:rsid w:val="008033D6"/>
    <w:rsid w:val="008035EE"/>
    <w:rsid w:val="00805B43"/>
    <w:rsid w:val="00805DDD"/>
    <w:rsid w:val="00806921"/>
    <w:rsid w:val="00807C47"/>
    <w:rsid w:val="0081306D"/>
    <w:rsid w:val="00815042"/>
    <w:rsid w:val="00815088"/>
    <w:rsid w:val="00816E66"/>
    <w:rsid w:val="008172BA"/>
    <w:rsid w:val="00826BA2"/>
    <w:rsid w:val="00827C67"/>
    <w:rsid w:val="00827FA1"/>
    <w:rsid w:val="0083043A"/>
    <w:rsid w:val="00830E05"/>
    <w:rsid w:val="0083123A"/>
    <w:rsid w:val="0083703F"/>
    <w:rsid w:val="00837C36"/>
    <w:rsid w:val="00837F3A"/>
    <w:rsid w:val="00837FE5"/>
    <w:rsid w:val="00841384"/>
    <w:rsid w:val="00841F90"/>
    <w:rsid w:val="00841FD9"/>
    <w:rsid w:val="00845E12"/>
    <w:rsid w:val="00846151"/>
    <w:rsid w:val="00847225"/>
    <w:rsid w:val="00847DD6"/>
    <w:rsid w:val="0085248E"/>
    <w:rsid w:val="00853921"/>
    <w:rsid w:val="008542A8"/>
    <w:rsid w:val="00855BB1"/>
    <w:rsid w:val="008578F0"/>
    <w:rsid w:val="008631DF"/>
    <w:rsid w:val="008637D6"/>
    <w:rsid w:val="008649A0"/>
    <w:rsid w:val="00864BC3"/>
    <w:rsid w:val="00865878"/>
    <w:rsid w:val="008659BD"/>
    <w:rsid w:val="0086608F"/>
    <w:rsid w:val="00866A95"/>
    <w:rsid w:val="008708F3"/>
    <w:rsid w:val="00871BC0"/>
    <w:rsid w:val="0087247C"/>
    <w:rsid w:val="008729A7"/>
    <w:rsid w:val="008738C5"/>
    <w:rsid w:val="0087750A"/>
    <w:rsid w:val="00877FF2"/>
    <w:rsid w:val="008855D0"/>
    <w:rsid w:val="00885E6A"/>
    <w:rsid w:val="00886DFB"/>
    <w:rsid w:val="00887223"/>
    <w:rsid w:val="00887CA6"/>
    <w:rsid w:val="00890202"/>
    <w:rsid w:val="00890531"/>
    <w:rsid w:val="00890D32"/>
    <w:rsid w:val="0089154C"/>
    <w:rsid w:val="00891BBD"/>
    <w:rsid w:val="00892538"/>
    <w:rsid w:val="00892704"/>
    <w:rsid w:val="008956CD"/>
    <w:rsid w:val="00895E21"/>
    <w:rsid w:val="008A1349"/>
    <w:rsid w:val="008A16A1"/>
    <w:rsid w:val="008B03BE"/>
    <w:rsid w:val="008B04C8"/>
    <w:rsid w:val="008B093B"/>
    <w:rsid w:val="008B2955"/>
    <w:rsid w:val="008B2F90"/>
    <w:rsid w:val="008B56B5"/>
    <w:rsid w:val="008B57D4"/>
    <w:rsid w:val="008B6507"/>
    <w:rsid w:val="008C0BD9"/>
    <w:rsid w:val="008C407C"/>
    <w:rsid w:val="008C48B0"/>
    <w:rsid w:val="008D15B3"/>
    <w:rsid w:val="008D1636"/>
    <w:rsid w:val="008D2123"/>
    <w:rsid w:val="008D2B38"/>
    <w:rsid w:val="008D3BDA"/>
    <w:rsid w:val="008D5AC4"/>
    <w:rsid w:val="008D671C"/>
    <w:rsid w:val="008E215F"/>
    <w:rsid w:val="008E5A64"/>
    <w:rsid w:val="008E5E3B"/>
    <w:rsid w:val="008E6393"/>
    <w:rsid w:val="008E6675"/>
    <w:rsid w:val="008E7E64"/>
    <w:rsid w:val="008F32EC"/>
    <w:rsid w:val="008F4682"/>
    <w:rsid w:val="008F4F05"/>
    <w:rsid w:val="008F75B9"/>
    <w:rsid w:val="00900DC8"/>
    <w:rsid w:val="00906FDC"/>
    <w:rsid w:val="009104F7"/>
    <w:rsid w:val="00910D4F"/>
    <w:rsid w:val="009120E3"/>
    <w:rsid w:val="00912343"/>
    <w:rsid w:val="00913D45"/>
    <w:rsid w:val="00913D93"/>
    <w:rsid w:val="009141C6"/>
    <w:rsid w:val="00914928"/>
    <w:rsid w:val="00914C7A"/>
    <w:rsid w:val="00917F2D"/>
    <w:rsid w:val="00920E3E"/>
    <w:rsid w:val="00921895"/>
    <w:rsid w:val="00922302"/>
    <w:rsid w:val="0092274B"/>
    <w:rsid w:val="00922F05"/>
    <w:rsid w:val="00923959"/>
    <w:rsid w:val="0092581B"/>
    <w:rsid w:val="00926F72"/>
    <w:rsid w:val="00932E77"/>
    <w:rsid w:val="00934031"/>
    <w:rsid w:val="00934D39"/>
    <w:rsid w:val="00936610"/>
    <w:rsid w:val="0093689A"/>
    <w:rsid w:val="0093749E"/>
    <w:rsid w:val="0094091E"/>
    <w:rsid w:val="0094258F"/>
    <w:rsid w:val="00943EDD"/>
    <w:rsid w:val="00945B42"/>
    <w:rsid w:val="009463DE"/>
    <w:rsid w:val="00946596"/>
    <w:rsid w:val="00952064"/>
    <w:rsid w:val="00952FCF"/>
    <w:rsid w:val="00955F4B"/>
    <w:rsid w:val="00957F1E"/>
    <w:rsid w:val="009608FD"/>
    <w:rsid w:val="00962B0A"/>
    <w:rsid w:val="00963ED4"/>
    <w:rsid w:val="00970A35"/>
    <w:rsid w:val="00971DBE"/>
    <w:rsid w:val="00973C12"/>
    <w:rsid w:val="00976D8F"/>
    <w:rsid w:val="00976FB9"/>
    <w:rsid w:val="00983787"/>
    <w:rsid w:val="009851ED"/>
    <w:rsid w:val="0098546C"/>
    <w:rsid w:val="009866B9"/>
    <w:rsid w:val="00990228"/>
    <w:rsid w:val="009913FA"/>
    <w:rsid w:val="00991DB2"/>
    <w:rsid w:val="009928BB"/>
    <w:rsid w:val="00996080"/>
    <w:rsid w:val="0099608E"/>
    <w:rsid w:val="00996194"/>
    <w:rsid w:val="009A103B"/>
    <w:rsid w:val="009A15FA"/>
    <w:rsid w:val="009A2ED4"/>
    <w:rsid w:val="009A4DD4"/>
    <w:rsid w:val="009A7452"/>
    <w:rsid w:val="009A7E1F"/>
    <w:rsid w:val="009B025D"/>
    <w:rsid w:val="009B066E"/>
    <w:rsid w:val="009B1158"/>
    <w:rsid w:val="009B1280"/>
    <w:rsid w:val="009B22B3"/>
    <w:rsid w:val="009B4C3F"/>
    <w:rsid w:val="009B7DAC"/>
    <w:rsid w:val="009C324D"/>
    <w:rsid w:val="009C33F3"/>
    <w:rsid w:val="009C3C37"/>
    <w:rsid w:val="009C5442"/>
    <w:rsid w:val="009C5A95"/>
    <w:rsid w:val="009C64DD"/>
    <w:rsid w:val="009C7DA2"/>
    <w:rsid w:val="009D20EE"/>
    <w:rsid w:val="009D3361"/>
    <w:rsid w:val="009D3917"/>
    <w:rsid w:val="009D40D9"/>
    <w:rsid w:val="009E05CA"/>
    <w:rsid w:val="009E19D5"/>
    <w:rsid w:val="009E2A54"/>
    <w:rsid w:val="009E4476"/>
    <w:rsid w:val="009E5CBB"/>
    <w:rsid w:val="009E68FF"/>
    <w:rsid w:val="009F1468"/>
    <w:rsid w:val="009F3A99"/>
    <w:rsid w:val="009F48A9"/>
    <w:rsid w:val="00A00A66"/>
    <w:rsid w:val="00A00D7B"/>
    <w:rsid w:val="00A01CD1"/>
    <w:rsid w:val="00A029C7"/>
    <w:rsid w:val="00A066B6"/>
    <w:rsid w:val="00A069BB"/>
    <w:rsid w:val="00A1017F"/>
    <w:rsid w:val="00A11DC6"/>
    <w:rsid w:val="00A120C3"/>
    <w:rsid w:val="00A14372"/>
    <w:rsid w:val="00A14B24"/>
    <w:rsid w:val="00A14E3E"/>
    <w:rsid w:val="00A14FFA"/>
    <w:rsid w:val="00A15758"/>
    <w:rsid w:val="00A17C42"/>
    <w:rsid w:val="00A20FC0"/>
    <w:rsid w:val="00A21384"/>
    <w:rsid w:val="00A2165A"/>
    <w:rsid w:val="00A21CF2"/>
    <w:rsid w:val="00A23649"/>
    <w:rsid w:val="00A23E29"/>
    <w:rsid w:val="00A25366"/>
    <w:rsid w:val="00A25FC1"/>
    <w:rsid w:val="00A267DB"/>
    <w:rsid w:val="00A27044"/>
    <w:rsid w:val="00A27251"/>
    <w:rsid w:val="00A30B4F"/>
    <w:rsid w:val="00A32894"/>
    <w:rsid w:val="00A3431B"/>
    <w:rsid w:val="00A35ADF"/>
    <w:rsid w:val="00A35FF9"/>
    <w:rsid w:val="00A37DBC"/>
    <w:rsid w:val="00A408D8"/>
    <w:rsid w:val="00A41E2A"/>
    <w:rsid w:val="00A42307"/>
    <w:rsid w:val="00A42F3C"/>
    <w:rsid w:val="00A43159"/>
    <w:rsid w:val="00A46CCE"/>
    <w:rsid w:val="00A47C6C"/>
    <w:rsid w:val="00A5009F"/>
    <w:rsid w:val="00A508A5"/>
    <w:rsid w:val="00A50BB7"/>
    <w:rsid w:val="00A52E04"/>
    <w:rsid w:val="00A57D65"/>
    <w:rsid w:val="00A57E73"/>
    <w:rsid w:val="00A60A07"/>
    <w:rsid w:val="00A616A7"/>
    <w:rsid w:val="00A63002"/>
    <w:rsid w:val="00A65AD2"/>
    <w:rsid w:val="00A7012A"/>
    <w:rsid w:val="00A707CF"/>
    <w:rsid w:val="00A712B7"/>
    <w:rsid w:val="00A762A8"/>
    <w:rsid w:val="00A77F82"/>
    <w:rsid w:val="00A80EB5"/>
    <w:rsid w:val="00A84D0B"/>
    <w:rsid w:val="00A8668F"/>
    <w:rsid w:val="00A87BBF"/>
    <w:rsid w:val="00A92202"/>
    <w:rsid w:val="00A9423E"/>
    <w:rsid w:val="00A95039"/>
    <w:rsid w:val="00A96ECC"/>
    <w:rsid w:val="00AA08B9"/>
    <w:rsid w:val="00AA6ABD"/>
    <w:rsid w:val="00AA7596"/>
    <w:rsid w:val="00AB03A4"/>
    <w:rsid w:val="00AB287B"/>
    <w:rsid w:val="00AB293E"/>
    <w:rsid w:val="00AB68B9"/>
    <w:rsid w:val="00AB714D"/>
    <w:rsid w:val="00AC0A91"/>
    <w:rsid w:val="00AC4771"/>
    <w:rsid w:val="00AC49AD"/>
    <w:rsid w:val="00AC51EE"/>
    <w:rsid w:val="00AC6354"/>
    <w:rsid w:val="00AC70A7"/>
    <w:rsid w:val="00AD0999"/>
    <w:rsid w:val="00AD2C63"/>
    <w:rsid w:val="00AD2D63"/>
    <w:rsid w:val="00AD4FAD"/>
    <w:rsid w:val="00AD5CD5"/>
    <w:rsid w:val="00AE2AC0"/>
    <w:rsid w:val="00AE4F77"/>
    <w:rsid w:val="00AE5571"/>
    <w:rsid w:val="00AE5CBB"/>
    <w:rsid w:val="00AE67E7"/>
    <w:rsid w:val="00AF15A8"/>
    <w:rsid w:val="00AF1724"/>
    <w:rsid w:val="00AF3A46"/>
    <w:rsid w:val="00AF471F"/>
    <w:rsid w:val="00AF536E"/>
    <w:rsid w:val="00AF6D95"/>
    <w:rsid w:val="00AF729B"/>
    <w:rsid w:val="00AF78F7"/>
    <w:rsid w:val="00B0083D"/>
    <w:rsid w:val="00B01D88"/>
    <w:rsid w:val="00B03189"/>
    <w:rsid w:val="00B03A04"/>
    <w:rsid w:val="00B0570F"/>
    <w:rsid w:val="00B1116C"/>
    <w:rsid w:val="00B16A5D"/>
    <w:rsid w:val="00B16B85"/>
    <w:rsid w:val="00B21C92"/>
    <w:rsid w:val="00B232BF"/>
    <w:rsid w:val="00B30ADF"/>
    <w:rsid w:val="00B32118"/>
    <w:rsid w:val="00B3274C"/>
    <w:rsid w:val="00B33A82"/>
    <w:rsid w:val="00B35603"/>
    <w:rsid w:val="00B36B85"/>
    <w:rsid w:val="00B3712B"/>
    <w:rsid w:val="00B41B78"/>
    <w:rsid w:val="00B436D9"/>
    <w:rsid w:val="00B43DBC"/>
    <w:rsid w:val="00B447C5"/>
    <w:rsid w:val="00B50AF7"/>
    <w:rsid w:val="00B52ED6"/>
    <w:rsid w:val="00B531A5"/>
    <w:rsid w:val="00B54DDA"/>
    <w:rsid w:val="00B55CF0"/>
    <w:rsid w:val="00B63F14"/>
    <w:rsid w:val="00B64C21"/>
    <w:rsid w:val="00B65F8C"/>
    <w:rsid w:val="00B6648A"/>
    <w:rsid w:val="00B664F9"/>
    <w:rsid w:val="00B675CA"/>
    <w:rsid w:val="00B67C85"/>
    <w:rsid w:val="00B71625"/>
    <w:rsid w:val="00B74B7B"/>
    <w:rsid w:val="00B81EC4"/>
    <w:rsid w:val="00B82502"/>
    <w:rsid w:val="00B82C91"/>
    <w:rsid w:val="00B84B96"/>
    <w:rsid w:val="00B859DD"/>
    <w:rsid w:val="00B8768D"/>
    <w:rsid w:val="00B92001"/>
    <w:rsid w:val="00B92959"/>
    <w:rsid w:val="00B94D97"/>
    <w:rsid w:val="00B95BCA"/>
    <w:rsid w:val="00B96591"/>
    <w:rsid w:val="00BA1E05"/>
    <w:rsid w:val="00BA52DA"/>
    <w:rsid w:val="00BA6861"/>
    <w:rsid w:val="00BA6E85"/>
    <w:rsid w:val="00BA7AE1"/>
    <w:rsid w:val="00BA7C63"/>
    <w:rsid w:val="00BB4DE7"/>
    <w:rsid w:val="00BC0723"/>
    <w:rsid w:val="00BC369F"/>
    <w:rsid w:val="00BC3BE9"/>
    <w:rsid w:val="00BC3F25"/>
    <w:rsid w:val="00BC53D8"/>
    <w:rsid w:val="00BC5FAE"/>
    <w:rsid w:val="00BC6BE8"/>
    <w:rsid w:val="00BC6CAA"/>
    <w:rsid w:val="00BC7424"/>
    <w:rsid w:val="00BC7769"/>
    <w:rsid w:val="00BD057D"/>
    <w:rsid w:val="00BD25C3"/>
    <w:rsid w:val="00BD4B0F"/>
    <w:rsid w:val="00BD4E80"/>
    <w:rsid w:val="00BE0E1A"/>
    <w:rsid w:val="00BE18E1"/>
    <w:rsid w:val="00BE1F25"/>
    <w:rsid w:val="00BE43BF"/>
    <w:rsid w:val="00BE4625"/>
    <w:rsid w:val="00BE69E0"/>
    <w:rsid w:val="00BE7270"/>
    <w:rsid w:val="00BF0745"/>
    <w:rsid w:val="00BF15A7"/>
    <w:rsid w:val="00BF2175"/>
    <w:rsid w:val="00BF2A42"/>
    <w:rsid w:val="00BF3BA3"/>
    <w:rsid w:val="00BF4249"/>
    <w:rsid w:val="00C0106F"/>
    <w:rsid w:val="00C01FE0"/>
    <w:rsid w:val="00C02451"/>
    <w:rsid w:val="00C054F1"/>
    <w:rsid w:val="00C11D61"/>
    <w:rsid w:val="00C139AF"/>
    <w:rsid w:val="00C15915"/>
    <w:rsid w:val="00C21620"/>
    <w:rsid w:val="00C21B3E"/>
    <w:rsid w:val="00C22C49"/>
    <w:rsid w:val="00C24F60"/>
    <w:rsid w:val="00C254DC"/>
    <w:rsid w:val="00C254F1"/>
    <w:rsid w:val="00C26F07"/>
    <w:rsid w:val="00C27804"/>
    <w:rsid w:val="00C30D4F"/>
    <w:rsid w:val="00C34825"/>
    <w:rsid w:val="00C365C2"/>
    <w:rsid w:val="00C406A8"/>
    <w:rsid w:val="00C40B6C"/>
    <w:rsid w:val="00C41AA1"/>
    <w:rsid w:val="00C4243D"/>
    <w:rsid w:val="00C43DB4"/>
    <w:rsid w:val="00C43E8F"/>
    <w:rsid w:val="00C455D0"/>
    <w:rsid w:val="00C5182D"/>
    <w:rsid w:val="00C51859"/>
    <w:rsid w:val="00C51E4C"/>
    <w:rsid w:val="00C52247"/>
    <w:rsid w:val="00C544A2"/>
    <w:rsid w:val="00C55A91"/>
    <w:rsid w:val="00C57696"/>
    <w:rsid w:val="00C607B5"/>
    <w:rsid w:val="00C60F7D"/>
    <w:rsid w:val="00C63A05"/>
    <w:rsid w:val="00C6437F"/>
    <w:rsid w:val="00C6761B"/>
    <w:rsid w:val="00C677B2"/>
    <w:rsid w:val="00C67AAD"/>
    <w:rsid w:val="00C7096C"/>
    <w:rsid w:val="00C72575"/>
    <w:rsid w:val="00C76FAE"/>
    <w:rsid w:val="00C773F5"/>
    <w:rsid w:val="00C803D4"/>
    <w:rsid w:val="00C80479"/>
    <w:rsid w:val="00C83B10"/>
    <w:rsid w:val="00C8567B"/>
    <w:rsid w:val="00C858C3"/>
    <w:rsid w:val="00C85DE8"/>
    <w:rsid w:val="00C86A54"/>
    <w:rsid w:val="00C870EA"/>
    <w:rsid w:val="00C918DE"/>
    <w:rsid w:val="00C9561D"/>
    <w:rsid w:val="00C95C5B"/>
    <w:rsid w:val="00C97CC6"/>
    <w:rsid w:val="00CA25F2"/>
    <w:rsid w:val="00CA5BA6"/>
    <w:rsid w:val="00CA7689"/>
    <w:rsid w:val="00CB0C60"/>
    <w:rsid w:val="00CB229F"/>
    <w:rsid w:val="00CB2668"/>
    <w:rsid w:val="00CB2903"/>
    <w:rsid w:val="00CB2B81"/>
    <w:rsid w:val="00CB2F6D"/>
    <w:rsid w:val="00CB44DC"/>
    <w:rsid w:val="00CB5FF9"/>
    <w:rsid w:val="00CB6193"/>
    <w:rsid w:val="00CB6F3A"/>
    <w:rsid w:val="00CB7E2E"/>
    <w:rsid w:val="00CC1269"/>
    <w:rsid w:val="00CC19C4"/>
    <w:rsid w:val="00CC24D2"/>
    <w:rsid w:val="00CC45A4"/>
    <w:rsid w:val="00CC4A7A"/>
    <w:rsid w:val="00CC5482"/>
    <w:rsid w:val="00CC6D28"/>
    <w:rsid w:val="00CD237A"/>
    <w:rsid w:val="00CD285F"/>
    <w:rsid w:val="00CD301A"/>
    <w:rsid w:val="00CD3A78"/>
    <w:rsid w:val="00CD3B3F"/>
    <w:rsid w:val="00CD41D4"/>
    <w:rsid w:val="00CD44AA"/>
    <w:rsid w:val="00CD47F9"/>
    <w:rsid w:val="00CD62D5"/>
    <w:rsid w:val="00CD6D2C"/>
    <w:rsid w:val="00CE540C"/>
    <w:rsid w:val="00CE614D"/>
    <w:rsid w:val="00CE6C5A"/>
    <w:rsid w:val="00CF0CAE"/>
    <w:rsid w:val="00CF0DC7"/>
    <w:rsid w:val="00CF1212"/>
    <w:rsid w:val="00CF16D0"/>
    <w:rsid w:val="00CF1F63"/>
    <w:rsid w:val="00CF31A7"/>
    <w:rsid w:val="00CF3A02"/>
    <w:rsid w:val="00CF5AE9"/>
    <w:rsid w:val="00CF66CB"/>
    <w:rsid w:val="00D055FB"/>
    <w:rsid w:val="00D065D5"/>
    <w:rsid w:val="00D066F0"/>
    <w:rsid w:val="00D07849"/>
    <w:rsid w:val="00D1111E"/>
    <w:rsid w:val="00D12AA9"/>
    <w:rsid w:val="00D137EB"/>
    <w:rsid w:val="00D14143"/>
    <w:rsid w:val="00D16055"/>
    <w:rsid w:val="00D17B61"/>
    <w:rsid w:val="00D2549E"/>
    <w:rsid w:val="00D26744"/>
    <w:rsid w:val="00D273E1"/>
    <w:rsid w:val="00D31AE6"/>
    <w:rsid w:val="00D35A03"/>
    <w:rsid w:val="00D368EC"/>
    <w:rsid w:val="00D36CF5"/>
    <w:rsid w:val="00D40623"/>
    <w:rsid w:val="00D40EC1"/>
    <w:rsid w:val="00D4445B"/>
    <w:rsid w:val="00D46F49"/>
    <w:rsid w:val="00D51576"/>
    <w:rsid w:val="00D5167D"/>
    <w:rsid w:val="00D51DB1"/>
    <w:rsid w:val="00D52E35"/>
    <w:rsid w:val="00D53C8D"/>
    <w:rsid w:val="00D5492F"/>
    <w:rsid w:val="00D558EF"/>
    <w:rsid w:val="00D604AB"/>
    <w:rsid w:val="00D6254B"/>
    <w:rsid w:val="00D62C5E"/>
    <w:rsid w:val="00D62C9C"/>
    <w:rsid w:val="00D635FD"/>
    <w:rsid w:val="00D6449B"/>
    <w:rsid w:val="00D65B87"/>
    <w:rsid w:val="00D66BBA"/>
    <w:rsid w:val="00D66C2E"/>
    <w:rsid w:val="00D72269"/>
    <w:rsid w:val="00D74623"/>
    <w:rsid w:val="00D75163"/>
    <w:rsid w:val="00D75707"/>
    <w:rsid w:val="00D81C9F"/>
    <w:rsid w:val="00D82EB3"/>
    <w:rsid w:val="00D8434B"/>
    <w:rsid w:val="00D84F72"/>
    <w:rsid w:val="00D85DE1"/>
    <w:rsid w:val="00D86EC9"/>
    <w:rsid w:val="00D9137F"/>
    <w:rsid w:val="00D91C6B"/>
    <w:rsid w:val="00D93087"/>
    <w:rsid w:val="00D9319D"/>
    <w:rsid w:val="00D938A8"/>
    <w:rsid w:val="00D94697"/>
    <w:rsid w:val="00DA1523"/>
    <w:rsid w:val="00DA2324"/>
    <w:rsid w:val="00DA2E58"/>
    <w:rsid w:val="00DA4209"/>
    <w:rsid w:val="00DA595C"/>
    <w:rsid w:val="00DB0C2E"/>
    <w:rsid w:val="00DB2219"/>
    <w:rsid w:val="00DB4AB3"/>
    <w:rsid w:val="00DC1843"/>
    <w:rsid w:val="00DC2A34"/>
    <w:rsid w:val="00DC3E5A"/>
    <w:rsid w:val="00DC442C"/>
    <w:rsid w:val="00DC6750"/>
    <w:rsid w:val="00DD1911"/>
    <w:rsid w:val="00DD30A7"/>
    <w:rsid w:val="00DD330E"/>
    <w:rsid w:val="00DE3EF0"/>
    <w:rsid w:val="00DE5A08"/>
    <w:rsid w:val="00DE64C2"/>
    <w:rsid w:val="00DE6E25"/>
    <w:rsid w:val="00DF0E37"/>
    <w:rsid w:val="00DF14F3"/>
    <w:rsid w:val="00DF3057"/>
    <w:rsid w:val="00DF50EE"/>
    <w:rsid w:val="00DF566B"/>
    <w:rsid w:val="00DF6A3A"/>
    <w:rsid w:val="00DF6E95"/>
    <w:rsid w:val="00DF7C30"/>
    <w:rsid w:val="00E01A12"/>
    <w:rsid w:val="00E01A9B"/>
    <w:rsid w:val="00E033BD"/>
    <w:rsid w:val="00E0368F"/>
    <w:rsid w:val="00E043A9"/>
    <w:rsid w:val="00E045A8"/>
    <w:rsid w:val="00E04A27"/>
    <w:rsid w:val="00E05426"/>
    <w:rsid w:val="00E100EA"/>
    <w:rsid w:val="00E120E2"/>
    <w:rsid w:val="00E140EC"/>
    <w:rsid w:val="00E14AAC"/>
    <w:rsid w:val="00E25171"/>
    <w:rsid w:val="00E271B5"/>
    <w:rsid w:val="00E308EB"/>
    <w:rsid w:val="00E30EC6"/>
    <w:rsid w:val="00E34CCB"/>
    <w:rsid w:val="00E36595"/>
    <w:rsid w:val="00E36F1A"/>
    <w:rsid w:val="00E37FFC"/>
    <w:rsid w:val="00E449DF"/>
    <w:rsid w:val="00E477BB"/>
    <w:rsid w:val="00E5064F"/>
    <w:rsid w:val="00E50AB2"/>
    <w:rsid w:val="00E522A2"/>
    <w:rsid w:val="00E53953"/>
    <w:rsid w:val="00E5416F"/>
    <w:rsid w:val="00E55D66"/>
    <w:rsid w:val="00E5643A"/>
    <w:rsid w:val="00E5710F"/>
    <w:rsid w:val="00E62311"/>
    <w:rsid w:val="00E62AE8"/>
    <w:rsid w:val="00E71B46"/>
    <w:rsid w:val="00E77761"/>
    <w:rsid w:val="00E77B70"/>
    <w:rsid w:val="00E77ECD"/>
    <w:rsid w:val="00E8335B"/>
    <w:rsid w:val="00E8487A"/>
    <w:rsid w:val="00E8491F"/>
    <w:rsid w:val="00E84E00"/>
    <w:rsid w:val="00E84E8D"/>
    <w:rsid w:val="00E85833"/>
    <w:rsid w:val="00E86065"/>
    <w:rsid w:val="00E86C4A"/>
    <w:rsid w:val="00E878B9"/>
    <w:rsid w:val="00E90B69"/>
    <w:rsid w:val="00E90EE4"/>
    <w:rsid w:val="00E910DE"/>
    <w:rsid w:val="00E91D22"/>
    <w:rsid w:val="00E91F66"/>
    <w:rsid w:val="00E94884"/>
    <w:rsid w:val="00E9496D"/>
    <w:rsid w:val="00E95617"/>
    <w:rsid w:val="00E9589E"/>
    <w:rsid w:val="00E95B63"/>
    <w:rsid w:val="00E964CD"/>
    <w:rsid w:val="00E9776F"/>
    <w:rsid w:val="00E9799E"/>
    <w:rsid w:val="00E97E83"/>
    <w:rsid w:val="00EA1232"/>
    <w:rsid w:val="00EA2515"/>
    <w:rsid w:val="00EA3B7D"/>
    <w:rsid w:val="00EA3F09"/>
    <w:rsid w:val="00EA3F61"/>
    <w:rsid w:val="00EA4411"/>
    <w:rsid w:val="00EA520F"/>
    <w:rsid w:val="00EA62E8"/>
    <w:rsid w:val="00EA6604"/>
    <w:rsid w:val="00EA6F73"/>
    <w:rsid w:val="00EA74B2"/>
    <w:rsid w:val="00EA7888"/>
    <w:rsid w:val="00EB0D4F"/>
    <w:rsid w:val="00EB150A"/>
    <w:rsid w:val="00EB2531"/>
    <w:rsid w:val="00EB7372"/>
    <w:rsid w:val="00EB749E"/>
    <w:rsid w:val="00EB74B5"/>
    <w:rsid w:val="00EB74BF"/>
    <w:rsid w:val="00EC11EE"/>
    <w:rsid w:val="00EC4988"/>
    <w:rsid w:val="00EC5238"/>
    <w:rsid w:val="00EC71C2"/>
    <w:rsid w:val="00ED10A1"/>
    <w:rsid w:val="00ED2409"/>
    <w:rsid w:val="00ED24F1"/>
    <w:rsid w:val="00ED6102"/>
    <w:rsid w:val="00ED7059"/>
    <w:rsid w:val="00EE0AEC"/>
    <w:rsid w:val="00EE0C79"/>
    <w:rsid w:val="00EE301B"/>
    <w:rsid w:val="00EE49E8"/>
    <w:rsid w:val="00EE632A"/>
    <w:rsid w:val="00EF0158"/>
    <w:rsid w:val="00EF1F33"/>
    <w:rsid w:val="00EF31B6"/>
    <w:rsid w:val="00EF41B9"/>
    <w:rsid w:val="00EF4F5A"/>
    <w:rsid w:val="00EF6956"/>
    <w:rsid w:val="00F02D13"/>
    <w:rsid w:val="00F03D82"/>
    <w:rsid w:val="00F05E99"/>
    <w:rsid w:val="00F105D7"/>
    <w:rsid w:val="00F11414"/>
    <w:rsid w:val="00F12370"/>
    <w:rsid w:val="00F12463"/>
    <w:rsid w:val="00F12D20"/>
    <w:rsid w:val="00F13EC0"/>
    <w:rsid w:val="00F15C86"/>
    <w:rsid w:val="00F1610E"/>
    <w:rsid w:val="00F17962"/>
    <w:rsid w:val="00F206B2"/>
    <w:rsid w:val="00F21A00"/>
    <w:rsid w:val="00F22F78"/>
    <w:rsid w:val="00F25129"/>
    <w:rsid w:val="00F26385"/>
    <w:rsid w:val="00F26619"/>
    <w:rsid w:val="00F27CE6"/>
    <w:rsid w:val="00F3024C"/>
    <w:rsid w:val="00F32204"/>
    <w:rsid w:val="00F32C8A"/>
    <w:rsid w:val="00F33CA0"/>
    <w:rsid w:val="00F34025"/>
    <w:rsid w:val="00F36A91"/>
    <w:rsid w:val="00F43514"/>
    <w:rsid w:val="00F4392A"/>
    <w:rsid w:val="00F450D0"/>
    <w:rsid w:val="00F5221F"/>
    <w:rsid w:val="00F54FBD"/>
    <w:rsid w:val="00F56FF2"/>
    <w:rsid w:val="00F61B90"/>
    <w:rsid w:val="00F6282E"/>
    <w:rsid w:val="00F70105"/>
    <w:rsid w:val="00F714DD"/>
    <w:rsid w:val="00F7159B"/>
    <w:rsid w:val="00F7244A"/>
    <w:rsid w:val="00F76F31"/>
    <w:rsid w:val="00F7733F"/>
    <w:rsid w:val="00F86910"/>
    <w:rsid w:val="00F90661"/>
    <w:rsid w:val="00F90EBC"/>
    <w:rsid w:val="00F9272D"/>
    <w:rsid w:val="00F93774"/>
    <w:rsid w:val="00F94EB1"/>
    <w:rsid w:val="00F95CAB"/>
    <w:rsid w:val="00F9702D"/>
    <w:rsid w:val="00F97CF9"/>
    <w:rsid w:val="00FA4ABA"/>
    <w:rsid w:val="00FA75DB"/>
    <w:rsid w:val="00FB0905"/>
    <w:rsid w:val="00FB0E38"/>
    <w:rsid w:val="00FB301E"/>
    <w:rsid w:val="00FB6D55"/>
    <w:rsid w:val="00FB7BF0"/>
    <w:rsid w:val="00FC400A"/>
    <w:rsid w:val="00FC5605"/>
    <w:rsid w:val="00FC6301"/>
    <w:rsid w:val="00FC7024"/>
    <w:rsid w:val="00FD1542"/>
    <w:rsid w:val="00FD5E46"/>
    <w:rsid w:val="00FD740C"/>
    <w:rsid w:val="00FD787B"/>
    <w:rsid w:val="00FE1C63"/>
    <w:rsid w:val="00FE5158"/>
    <w:rsid w:val="00FE6041"/>
    <w:rsid w:val="00FE6809"/>
    <w:rsid w:val="00FE6F22"/>
    <w:rsid w:val="00FF218A"/>
    <w:rsid w:val="00FF38FF"/>
    <w:rsid w:val="00FF46B9"/>
    <w:rsid w:val="00FF55A6"/>
    <w:rsid w:val="0866637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41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FollowedHyperlink">
    <w:name w:val="FollowedHyperlink"/>
    <w:basedOn w:val="DefaultParagraphFont"/>
    <w:autoRedefine/>
    <w:uiPriority w:val="99"/>
    <w:semiHidden/>
    <w:unhideWhenUsed/>
    <w:qFormat/>
    <w:rPr>
      <w:color w:val="954F72" w:themeColor="followedHyperlink"/>
      <w:u w:val="single"/>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autoRedefine/>
    <w:uiPriority w:val="99"/>
    <w:unhideWhenUsed/>
    <w:rPr>
      <w:color w:val="0563C1" w:themeColor="hyperlink"/>
      <w:u w:val="single"/>
    </w:rPr>
  </w:style>
  <w:style w:type="paragraph" w:styleId="NormalWeb">
    <w:name w:val="Normal (Web)"/>
    <w:basedOn w:val="Normal"/>
    <w:autoRedefine/>
    <w:uiPriority w:val="99"/>
    <w:unhideWhenUsed/>
    <w:qFormat/>
    <w:pPr>
      <w:spacing w:before="100" w:beforeAutospacing="1" w:after="100" w:afterAutospacing="1" w:line="240" w:lineRule="auto"/>
    </w:pPr>
    <w:rPr>
      <w:rFonts w:ascii="Times New Roman" w:eastAsia="Times New Roman" w:hAnsi="Times New Roman" w:cs="Times New Roman"/>
      <w:kern w:val="0"/>
      <w:sz w:val="24"/>
      <w:szCs w:val="24"/>
      <w:lang w:eastAsia="bg-BG"/>
      <w14:ligatures w14:val="none"/>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autoRedefine/>
    <w:uiPriority w:val="99"/>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uiPriority w:val="99"/>
    <w:rPr>
      <w:sz w:val="20"/>
      <w:szCs w:val="20"/>
    </w:rPr>
  </w:style>
  <w:style w:type="character" w:customStyle="1" w:styleId="CommentSubjectChar">
    <w:name w:val="Comment Subject Char"/>
    <w:basedOn w:val="CommentTextChar"/>
    <w:link w:val="CommentSubject"/>
    <w:autoRedefine/>
    <w:uiPriority w:val="99"/>
    <w:semiHidden/>
    <w:rPr>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Revision1">
    <w:name w:val="Revision1"/>
    <w:autoRedefine/>
    <w:hidden/>
    <w:uiPriority w:val="99"/>
    <w:semiHidden/>
    <w:qFormat/>
    <w:rPr>
      <w:rFonts w:asciiTheme="minorHAnsi" w:eastAsiaTheme="minorHAnsi" w:hAnsiTheme="minorHAnsi" w:cstheme="minorBidi"/>
      <w:kern w:val="2"/>
      <w:sz w:val="22"/>
      <w:szCs w:val="22"/>
      <w:lang w:val="en-GB" w:eastAsia="en-US"/>
      <w14:ligatures w14:val="standardContextual"/>
    </w:rPr>
  </w:style>
  <w:style w:type="paragraph" w:customStyle="1" w:styleId="pf0">
    <w:name w:val="pf0"/>
    <w:basedOn w:val="Normal"/>
    <w:autoRedefine/>
    <w:qFormat/>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customStyle="1" w:styleId="cf01">
    <w:name w:val="cf01"/>
    <w:basedOn w:val="DefaultParagraphFont"/>
    <w:autoRedefine/>
    <w:qFormat/>
    <w:rPr>
      <w:rFonts w:ascii="Segoe UI" w:hAnsi="Segoe UI" w:cs="Segoe UI" w:hint="default"/>
      <w:sz w:val="18"/>
      <w:szCs w:val="18"/>
    </w:rPr>
  </w:style>
  <w:style w:type="character" w:customStyle="1" w:styleId="ldef">
    <w:name w:val="ldef"/>
    <w:basedOn w:val="DefaultParagraphFont"/>
  </w:style>
  <w:style w:type="paragraph" w:styleId="Revision">
    <w:name w:val="Revision"/>
    <w:hidden/>
    <w:uiPriority w:val="99"/>
    <w:semiHidden/>
    <w:rsid w:val="00106C8D"/>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apis.bg/e.php?i=677896&amp;b=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9fe8092-9e3c-47be-9ba9-f0c313afb52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3BD187632BDF498C1A64E1E3808047" ma:contentTypeVersion="13" ma:contentTypeDescription="Create a new document." ma:contentTypeScope="" ma:versionID="d5c8173839b4d9543b17357c740c69f3">
  <xsd:schema xmlns:xsd="http://www.w3.org/2001/XMLSchema" xmlns:xs="http://www.w3.org/2001/XMLSchema" xmlns:p="http://schemas.microsoft.com/office/2006/metadata/properties" xmlns:ns3="43632c57-5177-4de6-bde8-adaf6b2aba12" xmlns:ns4="79fe8092-9e3c-47be-9ba9-f0c313afb52b" targetNamespace="http://schemas.microsoft.com/office/2006/metadata/properties" ma:root="true" ma:fieldsID="03efa204b5aa56aed73a686a4552d39a" ns3:_="" ns4:_="">
    <xsd:import namespace="43632c57-5177-4de6-bde8-adaf6b2aba12"/>
    <xsd:import namespace="79fe8092-9e3c-47be-9ba9-f0c313afb52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DateTaken" minOccurs="0"/>
                <xsd:element ref="ns4:MediaServiceObjectDetectorVersions" minOccurs="0"/>
                <xsd:element ref="ns4:MediaServiceAutoTags" minOccurs="0"/>
                <xsd:element ref="ns4:MediaServiceOCR" minOccurs="0"/>
                <xsd:element ref="ns4:MediaServiceGenerationTime" minOccurs="0"/>
                <xsd:element ref="ns4:MediaServiceEventHashCode"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32c57-5177-4de6-bde8-adaf6b2aba1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fe8092-9e3c-47be-9ba9-f0c313afb52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8DA3D-0EDA-4C8F-8BBF-F30440C6663C}">
  <ds:schemaRefs>
    <ds:schemaRef ds:uri="http://schemas.microsoft.com/sharepoint/v3/contenttype/forms"/>
  </ds:schemaRefs>
</ds:datastoreItem>
</file>

<file path=customXml/itemProps2.xml><?xml version="1.0" encoding="utf-8"?>
<ds:datastoreItem xmlns:ds="http://schemas.openxmlformats.org/officeDocument/2006/customXml" ds:itemID="{2238DFE7-7600-4872-A4A0-EA265842EC24}">
  <ds:schemaRefs>
    <ds:schemaRef ds:uri="http://schemas.microsoft.com/office/2006/metadata/properties"/>
    <ds:schemaRef ds:uri="http://schemas.microsoft.com/office/infopath/2007/PartnerControls"/>
    <ds:schemaRef ds:uri="79fe8092-9e3c-47be-9ba9-f0c313afb52b"/>
  </ds:schemaRefs>
</ds:datastoreItem>
</file>

<file path=customXml/itemProps3.xml><?xml version="1.0" encoding="utf-8"?>
<ds:datastoreItem xmlns:ds="http://schemas.openxmlformats.org/officeDocument/2006/customXml" ds:itemID="{050D02A3-EEF0-4858-B85B-5C82D07E6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32c57-5177-4de6-bde8-adaf6b2aba12"/>
    <ds:schemaRef ds:uri="79fe8092-9e3c-47be-9ba9-f0c313afb5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737FCF-5F88-4E74-A830-0944E5FB4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4330</Words>
  <Characters>24683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2024-05-22T08:43:00Z</dcterms:created>
  <dcterms:modified xsi:type="dcterms:W3CDTF">2024-09-05T06:20:00Z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0x0101004D3BD187632BDF498C1A64E1E3808047</vt:lpwstr>
  </property>
  <property fmtid="{D5CDD505-2E9C-101B-9397-08002B2CF9AE}" pid="3" name="KSOProductBuildVer">
    <vt:lpwstr>1033-12.2.0.16731</vt:lpwstr>
  </property>
  <property fmtid="{D5CDD505-2E9C-101B-9397-08002B2CF9AE}" pid="4" name="ICV">
    <vt:lpwstr>741B3B24E7AE4A239CD5312592E0718B_13</vt:lpwstr>
  </property>
</Properties>
</file>