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9569" w14:textId="3AFC1AED" w:rsidR="00D64D14" w:rsidRDefault="00D64D14" w:rsidP="00D64D14">
      <w:pPr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ПРОЕКТ</w:t>
      </w:r>
    </w:p>
    <w:p w14:paraId="74A1CC1D" w14:textId="7E206274" w:rsidR="00D64D14" w:rsidRDefault="00D64D14" w:rsidP="00D64D14">
      <w:pPr>
        <w:spacing w:line="276" w:lineRule="auto"/>
        <w:jc w:val="right"/>
        <w:rPr>
          <w:b/>
          <w:color w:val="000000"/>
        </w:rPr>
      </w:pPr>
    </w:p>
    <w:p w14:paraId="3B6DE7F7" w14:textId="77777777" w:rsidR="00D64D14" w:rsidRPr="00D64D14" w:rsidRDefault="00D64D14" w:rsidP="00D64D14">
      <w:pPr>
        <w:spacing w:line="276" w:lineRule="auto"/>
        <w:jc w:val="right"/>
        <w:rPr>
          <w:b/>
          <w:color w:val="000000"/>
        </w:rPr>
      </w:pPr>
    </w:p>
    <w:p w14:paraId="17130ACE" w14:textId="66B27C39" w:rsidR="0052605F" w:rsidRDefault="009A003E" w:rsidP="009F573D">
      <w:pPr>
        <w:spacing w:line="276" w:lineRule="auto"/>
        <w:jc w:val="center"/>
        <w:rPr>
          <w:b/>
          <w:color w:val="000000"/>
        </w:rPr>
      </w:pPr>
      <w:r w:rsidRPr="00EB0E43">
        <w:rPr>
          <w:b/>
          <w:color w:val="000000"/>
        </w:rPr>
        <w:t>М О Т И В И</w:t>
      </w:r>
    </w:p>
    <w:p w14:paraId="0EB9A6A3" w14:textId="77777777" w:rsidR="00F04F01" w:rsidRPr="00EB0E43" w:rsidRDefault="00F04F01" w:rsidP="009F573D">
      <w:pPr>
        <w:spacing w:line="276" w:lineRule="auto"/>
        <w:jc w:val="center"/>
        <w:rPr>
          <w:b/>
          <w:color w:val="000000"/>
        </w:rPr>
      </w:pPr>
    </w:p>
    <w:p w14:paraId="50923044" w14:textId="39A0E51F" w:rsidR="004314C2" w:rsidRPr="00F04F01" w:rsidRDefault="00D16963" w:rsidP="009F573D">
      <w:pPr>
        <w:suppressAutoHyphens w:val="0"/>
        <w:spacing w:line="276" w:lineRule="auto"/>
        <w:jc w:val="center"/>
        <w:rPr>
          <w:b/>
          <w:color w:val="000000"/>
          <w:lang w:eastAsia="bg-BG"/>
        </w:rPr>
      </w:pPr>
      <w:r w:rsidRPr="00F04F01">
        <w:rPr>
          <w:b/>
          <w:color w:val="000000"/>
          <w:lang w:eastAsia="bg-BG"/>
        </w:rPr>
        <w:t xml:space="preserve">към </w:t>
      </w:r>
      <w:r w:rsidR="004314C2" w:rsidRPr="00F04F01">
        <w:rPr>
          <w:b/>
          <w:color w:val="000000"/>
          <w:lang w:eastAsia="bg-BG"/>
        </w:rPr>
        <w:t xml:space="preserve"> проект на</w:t>
      </w:r>
    </w:p>
    <w:p w14:paraId="4B9769A8" w14:textId="6C82B220" w:rsidR="00203AA5" w:rsidRPr="00EB0E43" w:rsidRDefault="009A003E" w:rsidP="009F573D">
      <w:pPr>
        <w:spacing w:line="276" w:lineRule="auto"/>
        <w:jc w:val="center"/>
        <w:rPr>
          <w:b/>
          <w:bCs/>
          <w:color w:val="000000" w:themeColor="text1"/>
        </w:rPr>
      </w:pPr>
      <w:r w:rsidRPr="00EB0E43">
        <w:rPr>
          <w:b/>
          <w:color w:val="000000"/>
        </w:rPr>
        <w:t xml:space="preserve">Наредба </w:t>
      </w:r>
      <w:r w:rsidR="00203AA5" w:rsidRPr="00EB0E43">
        <w:rPr>
          <w:b/>
          <w:bCs/>
          <w:color w:val="000000" w:themeColor="text1"/>
        </w:rPr>
        <w:t>за</w:t>
      </w:r>
      <w:r w:rsidR="00203AA5" w:rsidRPr="00EB0E43">
        <w:t xml:space="preserve"> </w:t>
      </w:r>
      <w:r w:rsidR="00203AA5" w:rsidRPr="00EB0E43">
        <w:rPr>
          <w:b/>
          <w:bCs/>
          <w:color w:val="000000" w:themeColor="text1"/>
        </w:rPr>
        <w:t>условията, реда и правилата за постигане на оперативна съвместимост на електронни системи за пътно таксуване</w:t>
      </w:r>
    </w:p>
    <w:p w14:paraId="63402E83" w14:textId="77777777" w:rsidR="00203AA5" w:rsidRPr="00EB0E43" w:rsidRDefault="00203AA5" w:rsidP="009F573D">
      <w:pPr>
        <w:pStyle w:val="Style"/>
        <w:spacing w:line="276" w:lineRule="auto"/>
        <w:ind w:left="0" w:firstLine="0"/>
        <w:jc w:val="center"/>
        <w:rPr>
          <w:b/>
          <w:color w:val="000000" w:themeColor="text1"/>
        </w:rPr>
      </w:pPr>
    </w:p>
    <w:p w14:paraId="7C9C4036" w14:textId="77777777" w:rsidR="00EA281B" w:rsidRDefault="00EA281B" w:rsidP="009F573D">
      <w:pPr>
        <w:pStyle w:val="Style"/>
        <w:spacing w:line="276" w:lineRule="auto"/>
        <w:ind w:left="0" w:firstLine="709"/>
        <w:rPr>
          <w:b/>
          <w:color w:val="000000" w:themeColor="text1"/>
        </w:rPr>
      </w:pPr>
    </w:p>
    <w:p w14:paraId="5E145997" w14:textId="4D64159C" w:rsidR="0052605F" w:rsidRDefault="00D16963" w:rsidP="009F573D">
      <w:pPr>
        <w:pStyle w:val="Style"/>
        <w:spacing w:line="276" w:lineRule="auto"/>
        <w:ind w:left="0"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EB0E43" w:rsidRPr="00EB0E43">
        <w:rPr>
          <w:b/>
          <w:color w:val="000000" w:themeColor="text1"/>
        </w:rPr>
        <w:t>ПРИЧИНИ, КОИТО НАЛАГАТ ПРИЕМАНЕТО НА НОРМАТИВНИЯ АКТ</w:t>
      </w:r>
      <w:r w:rsidR="00367E04">
        <w:rPr>
          <w:b/>
          <w:color w:val="000000" w:themeColor="text1"/>
        </w:rPr>
        <w:t>:</w:t>
      </w:r>
    </w:p>
    <w:p w14:paraId="32C4413A" w14:textId="77777777" w:rsidR="004249D0" w:rsidRPr="00EB0E43" w:rsidRDefault="004249D0" w:rsidP="009F573D">
      <w:pPr>
        <w:pStyle w:val="Style"/>
        <w:spacing w:line="276" w:lineRule="auto"/>
        <w:ind w:left="0" w:firstLine="709"/>
        <w:rPr>
          <w:b/>
          <w:color w:val="000000" w:themeColor="text1"/>
        </w:rPr>
      </w:pPr>
    </w:p>
    <w:p w14:paraId="0D14A4FC" w14:textId="70F3EACB" w:rsidR="0001296E" w:rsidRPr="00545E5F" w:rsidRDefault="009A003E" w:rsidP="009F573D">
      <w:pPr>
        <w:pStyle w:val="NormalWeb1"/>
        <w:spacing w:before="0" w:after="0" w:line="276" w:lineRule="auto"/>
        <w:jc w:val="both"/>
      </w:pPr>
      <w:r w:rsidRPr="00EB0E43">
        <w:tab/>
      </w:r>
      <w:r w:rsidR="0001296E" w:rsidRPr="00EB0E43">
        <w:t>Проектът на Наредба за условията, реда и правилата за постигане на оперативна съвместимост на електронни системи за пътно таксуване е разработен във връзка с необходимостта от въвеждане на изисквания</w:t>
      </w:r>
      <w:r w:rsidR="001101D7">
        <w:t>та</w:t>
      </w:r>
      <w:r w:rsidR="0001296E" w:rsidRPr="00EB0E43">
        <w:t xml:space="preserve"> на Директива (ЕС) 2019/520 на Европейския парламент и на Съвета от 19 март 2019 г. за оперативната съвместимост на електронни системи за пътно таксуване и за улесняване на трансграничния обмен на информация за </w:t>
      </w:r>
      <w:proofErr w:type="spellStart"/>
      <w:r w:rsidR="0001296E" w:rsidRPr="00EB0E43">
        <w:t>неплащане</w:t>
      </w:r>
      <w:proofErr w:type="spellEnd"/>
      <w:r w:rsidR="0001296E" w:rsidRPr="00EB0E43">
        <w:t xml:space="preserve"> на пътни такси в Съюза в българското законодателство (Директива (EС) 2019/520). Част от изискванията на Директива (ЕС) 2019/520 са въведени в националното законодателство с</w:t>
      </w:r>
      <w:r w:rsidR="001101D7">
        <w:t xml:space="preserve">ъс Закон за изменение и допълнение на </w:t>
      </w:r>
      <w:r w:rsidR="0001296E" w:rsidRPr="00EB0E43">
        <w:t>Закона за пътищата (ЗИД на ЗП)</w:t>
      </w:r>
      <w:r w:rsidR="001101D7">
        <w:t xml:space="preserve">, </w:t>
      </w:r>
      <w:proofErr w:type="spellStart"/>
      <w:r w:rsidR="001101D7">
        <w:t>обн</w:t>
      </w:r>
      <w:proofErr w:type="spellEnd"/>
      <w:r w:rsidR="001101D7">
        <w:t>., ДВ, бр. 13 от 2024 г</w:t>
      </w:r>
      <w:r w:rsidR="0001296E" w:rsidRPr="00EB0E43">
        <w:t xml:space="preserve">. Съгласно чл. 10м, ал.17 от Закона за пътищата (ЗП),  </w:t>
      </w:r>
      <w:r w:rsidR="001101D7">
        <w:t>м</w:t>
      </w:r>
      <w:r w:rsidR="0001296E" w:rsidRPr="00EB0E43">
        <w:t xml:space="preserve">инистърът на регионалното развитие и благоустройството издава наредба, с която се определят: 1. процедурите за оценяване на съответствието спрямо спецификациите и годността за ползване на съставните елементи на оперативната съвместимост; 2. условията и редът за извършване оценяването на съответствието спрямо спецификациите и годността за ползване на съставните елементи на оперативната съвместимост; 3. необходимите документи за удостоверяване на съответствието с изискванията; 4. условията и редът за получаване на разрешение за оценяване на съответствието, както и допълнителните специфични критерии към лицата, които оценяват съответствието, и задълженията им по процедурите за оценяване на съответствието; 5. условията и редът за издаване на разрешение за предоставяне на услуга за електронно събиране на пътни такси; 6. други </w:t>
      </w:r>
      <w:r w:rsidR="0001296E" w:rsidRPr="00545E5F">
        <w:t>изисквания, свързани с постигане на оперативната съвместимост.</w:t>
      </w:r>
    </w:p>
    <w:p w14:paraId="37BE4DAC" w14:textId="3131544E" w:rsidR="006E3597" w:rsidRPr="00545E5F" w:rsidRDefault="0001296E" w:rsidP="009F573D">
      <w:pPr>
        <w:pStyle w:val="NormalWeb1"/>
        <w:spacing w:before="0" w:after="0" w:line="276" w:lineRule="auto"/>
        <w:ind w:firstLine="709"/>
        <w:jc w:val="both"/>
      </w:pPr>
      <w:r w:rsidRPr="00545E5F">
        <w:t xml:space="preserve">Съгласно </w:t>
      </w:r>
      <w:r w:rsidR="006E3597" w:rsidRPr="00545E5F">
        <w:t xml:space="preserve">§ 13 </w:t>
      </w:r>
      <w:r w:rsidRPr="00545E5F">
        <w:t xml:space="preserve">от </w:t>
      </w:r>
      <w:r w:rsidR="00594413" w:rsidRPr="00545E5F">
        <w:t>З</w:t>
      </w:r>
      <w:r w:rsidRPr="00545E5F">
        <w:t>аключителни</w:t>
      </w:r>
      <w:r w:rsidR="00594413" w:rsidRPr="00545E5F">
        <w:t>те</w:t>
      </w:r>
      <w:r w:rsidRPr="00545E5F">
        <w:t xml:space="preserve"> разпоредби на З</w:t>
      </w:r>
      <w:r w:rsidR="001101D7">
        <w:t xml:space="preserve">ИД </w:t>
      </w:r>
      <w:r w:rsidRPr="00545E5F">
        <w:t xml:space="preserve">на </w:t>
      </w:r>
      <w:r w:rsidR="006E3597" w:rsidRPr="00545E5F">
        <w:t>З</w:t>
      </w:r>
      <w:r w:rsidR="001101D7">
        <w:t>П,</w:t>
      </w:r>
      <w:r w:rsidR="006E3597" w:rsidRPr="00545E5F">
        <w:t xml:space="preserve"> министърът на регионалното развитие и благоустройството изда</w:t>
      </w:r>
      <w:r w:rsidR="001101D7">
        <w:t>ва</w:t>
      </w:r>
      <w:r w:rsidR="006E3597" w:rsidRPr="00545E5F">
        <w:t xml:space="preserve"> наредбата по чл. 10м, ал. 17 от З</w:t>
      </w:r>
      <w:r w:rsidR="00F626C8">
        <w:t>П</w:t>
      </w:r>
      <w:r w:rsidR="006E3597" w:rsidRPr="00545E5F">
        <w:t xml:space="preserve"> в срок до три месеца от влизането на закона в сила.</w:t>
      </w:r>
    </w:p>
    <w:p w14:paraId="11A161BB" w14:textId="280C5350" w:rsidR="0091468D" w:rsidRPr="00545E5F" w:rsidRDefault="00173380" w:rsidP="009F573D">
      <w:pPr>
        <w:pStyle w:val="NormalWeb1"/>
        <w:spacing w:before="0" w:after="0" w:line="276" w:lineRule="auto"/>
        <w:ind w:firstLine="709"/>
        <w:jc w:val="both"/>
      </w:pPr>
      <w:r>
        <w:t>С предложения проект на</w:t>
      </w:r>
      <w:r w:rsidR="00D27421" w:rsidRPr="00545E5F">
        <w:t xml:space="preserve"> </w:t>
      </w:r>
      <w:r w:rsidR="00EF2058">
        <w:t>н</w:t>
      </w:r>
      <w:r w:rsidR="00D27421" w:rsidRPr="00545E5F">
        <w:t xml:space="preserve">аредба се хармонизират текстовете, касаещи </w:t>
      </w:r>
      <w:r w:rsidR="00127BF6" w:rsidRPr="00545E5F">
        <w:t>изисквания относно оперативната съвместимост на съставните елементи на Електронните системи за пътно таксуване</w:t>
      </w:r>
      <w:r w:rsidR="00F626C8">
        <w:t xml:space="preserve"> (ЕСПТ)</w:t>
      </w:r>
      <w:r w:rsidR="00127BF6" w:rsidRPr="00545E5F">
        <w:t>, процедурите за оценяване на съответствието спрямо спецификациите и годността за ползване на съставните елементи на оперативната съвместимост</w:t>
      </w:r>
      <w:r w:rsidR="00625D29" w:rsidRPr="00545E5F">
        <w:t xml:space="preserve">, </w:t>
      </w:r>
      <w:r w:rsidR="00B0558B">
        <w:t xml:space="preserve">регламентира се </w:t>
      </w:r>
      <w:r w:rsidR="00D27421" w:rsidRPr="00545E5F">
        <w:t xml:space="preserve">фигурата на </w:t>
      </w:r>
      <w:proofErr w:type="spellStart"/>
      <w:r w:rsidR="00D27421" w:rsidRPr="00545E5F">
        <w:t>нотифициран</w:t>
      </w:r>
      <w:proofErr w:type="spellEnd"/>
      <w:r w:rsidR="00D27421" w:rsidRPr="00545E5F">
        <w:t xml:space="preserve"> орган, </w:t>
      </w:r>
      <w:r w:rsidR="002468FE">
        <w:t xml:space="preserve">като с наредбата се въвеждат </w:t>
      </w:r>
      <w:r w:rsidR="00D27421" w:rsidRPr="00545E5F">
        <w:t>изискванията, на които трябва да отговаря, както и неговите правомощия по провеждане на процедура за оценяване на съответствието спрямо спецификациите</w:t>
      </w:r>
      <w:r w:rsidR="0097484E" w:rsidRPr="00545E5F">
        <w:t xml:space="preserve"> </w:t>
      </w:r>
      <w:r w:rsidR="00D27421" w:rsidRPr="00545E5F">
        <w:t>и годността за ползване на съставните елементи на оперативната съвместимост</w:t>
      </w:r>
      <w:r w:rsidR="0097484E" w:rsidRPr="00545E5F">
        <w:t xml:space="preserve">. С </w:t>
      </w:r>
      <w:r w:rsidR="0091468D" w:rsidRPr="00545E5F">
        <w:t xml:space="preserve">проекта на </w:t>
      </w:r>
      <w:r w:rsidR="0097484E" w:rsidRPr="00545E5F">
        <w:lastRenderedPageBreak/>
        <w:t>наредбата се определя обхватът на извършваната оценка</w:t>
      </w:r>
      <w:r w:rsidR="00425E2B" w:rsidRPr="00545E5F">
        <w:t xml:space="preserve"> от </w:t>
      </w:r>
      <w:proofErr w:type="spellStart"/>
      <w:r w:rsidR="00425E2B" w:rsidRPr="00545E5F">
        <w:t>нотифицирания</w:t>
      </w:r>
      <w:proofErr w:type="spellEnd"/>
      <w:r w:rsidR="00425E2B" w:rsidRPr="00545E5F">
        <w:t xml:space="preserve"> орган</w:t>
      </w:r>
      <w:r w:rsidR="0097484E" w:rsidRPr="00545E5F">
        <w:t>, дейности</w:t>
      </w:r>
      <w:r w:rsidR="00425E2B" w:rsidRPr="00545E5F">
        <w:t>те</w:t>
      </w:r>
      <w:r w:rsidR="0097484E" w:rsidRPr="00545E5F">
        <w:t xml:space="preserve"> включени в същата, издаваните документи</w:t>
      </w:r>
      <w:r w:rsidR="00425E2B" w:rsidRPr="00545E5F">
        <w:t xml:space="preserve">, както и </w:t>
      </w:r>
      <w:r w:rsidR="0097484E" w:rsidRPr="00545E5F">
        <w:t xml:space="preserve"> набора от документи, необходим на лицата кандидатстващи за получаване на разрешение за оценяване на съответствието за оперативна съвместимост на съставни елементи на ЕСПТ.</w:t>
      </w:r>
      <w:r w:rsidR="0091468D" w:rsidRPr="00545E5F">
        <w:t xml:space="preserve"> </w:t>
      </w:r>
    </w:p>
    <w:p w14:paraId="1C801976" w14:textId="45900573" w:rsidR="00D27421" w:rsidRPr="00545E5F" w:rsidRDefault="0091468D" w:rsidP="009F573D">
      <w:pPr>
        <w:pStyle w:val="NormalWeb1"/>
        <w:spacing w:before="0" w:after="0" w:line="276" w:lineRule="auto"/>
        <w:ind w:firstLine="709"/>
        <w:jc w:val="both"/>
      </w:pPr>
      <w:r w:rsidRPr="00545E5F">
        <w:t>С</w:t>
      </w:r>
      <w:r w:rsidR="00D705D0" w:rsidRPr="00545E5F">
        <w:t xml:space="preserve"> </w:t>
      </w:r>
      <w:r w:rsidR="00545E5F">
        <w:t>проекта на наредба се</w:t>
      </w:r>
      <w:r w:rsidRPr="00545E5F">
        <w:t xml:space="preserve"> определят задълженията на </w:t>
      </w:r>
      <w:proofErr w:type="spellStart"/>
      <w:r w:rsidRPr="00545E5F">
        <w:t>нотифицирания</w:t>
      </w:r>
      <w:proofErr w:type="spellEnd"/>
      <w:r w:rsidRPr="00545E5F">
        <w:t xml:space="preserve"> орган</w:t>
      </w:r>
      <w:r w:rsidR="00D705D0" w:rsidRPr="00545E5F">
        <w:t xml:space="preserve">, </w:t>
      </w:r>
      <w:r w:rsidR="00545E5F">
        <w:t>като и</w:t>
      </w:r>
      <w:r w:rsidRPr="00545E5F">
        <w:t xml:space="preserve">  условията, на които следва да отговаря персоналът му</w:t>
      </w:r>
      <w:r w:rsidR="00545E5F">
        <w:t xml:space="preserve">, </w:t>
      </w:r>
      <w:r w:rsidR="00D705D0" w:rsidRPr="00545E5F">
        <w:t>о</w:t>
      </w:r>
      <w:r w:rsidR="00AD42EF" w:rsidRPr="00545E5F">
        <w:t>пределят</w:t>
      </w:r>
      <w:r w:rsidR="00545E5F">
        <w:t xml:space="preserve"> се</w:t>
      </w:r>
      <w:r w:rsidR="00AD42EF" w:rsidRPr="00545E5F">
        <w:t xml:space="preserve"> </w:t>
      </w:r>
      <w:r w:rsidR="00D705D0" w:rsidRPr="00545E5F">
        <w:t>лицата осъществяващи к</w:t>
      </w:r>
      <w:r w:rsidR="00AD42EF" w:rsidRPr="00545E5F">
        <w:t xml:space="preserve">онтролни функции по регистрацията и проследяване на дейността на </w:t>
      </w:r>
      <w:proofErr w:type="spellStart"/>
      <w:r w:rsidR="00AD42EF" w:rsidRPr="00545E5F">
        <w:t>нотифицирания</w:t>
      </w:r>
      <w:proofErr w:type="spellEnd"/>
      <w:r w:rsidR="00AD42EF" w:rsidRPr="00545E5F">
        <w:t xml:space="preserve"> орган</w:t>
      </w:r>
      <w:r w:rsidR="003045E3" w:rsidRPr="00545E5F">
        <w:t>,</w:t>
      </w:r>
      <w:r w:rsidR="00AD42EF" w:rsidRPr="00545E5F">
        <w:t xml:space="preserve"> </w:t>
      </w:r>
      <w:r w:rsidR="003045E3" w:rsidRPr="00545E5F">
        <w:t>обхвата на проверките на дейността и отчетността на последния.</w:t>
      </w:r>
    </w:p>
    <w:p w14:paraId="21150853" w14:textId="77777777" w:rsidR="009F573D" w:rsidRDefault="009F573D" w:rsidP="009F57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EFEFE"/>
        </w:rPr>
      </w:pPr>
    </w:p>
    <w:p w14:paraId="6DE159C8" w14:textId="139DE481" w:rsidR="003045E3" w:rsidRPr="00367E04" w:rsidRDefault="00A15A14" w:rsidP="009F57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bg-BG"/>
        </w:rPr>
      </w:pPr>
      <w:r w:rsidRPr="00545E5F">
        <w:rPr>
          <w:shd w:val="clear" w:color="auto" w:fill="FEFEFE"/>
        </w:rPr>
        <w:tab/>
      </w:r>
      <w:r w:rsidR="00D16963" w:rsidRPr="00F04F01">
        <w:rPr>
          <w:b/>
          <w:shd w:val="clear" w:color="auto" w:fill="FEFEFE"/>
          <w:lang w:val="bg-BG"/>
        </w:rPr>
        <w:t>2.</w:t>
      </w:r>
      <w:r w:rsidR="00D16963">
        <w:rPr>
          <w:shd w:val="clear" w:color="auto" w:fill="FEFEFE"/>
          <w:lang w:val="bg-BG"/>
        </w:rPr>
        <w:t xml:space="preserve"> </w:t>
      </w:r>
      <w:r w:rsidR="002963ED" w:rsidRPr="00545E5F">
        <w:rPr>
          <w:rStyle w:val="Strong"/>
        </w:rPr>
        <w:t>ЦЕЛИ</w:t>
      </w:r>
      <w:r w:rsidR="00173380">
        <w:rPr>
          <w:rStyle w:val="Strong"/>
        </w:rPr>
        <w:t>,</w:t>
      </w:r>
      <w:r w:rsidR="002963ED" w:rsidRPr="00545E5F">
        <w:rPr>
          <w:rStyle w:val="Strong"/>
        </w:rPr>
        <w:t xml:space="preserve"> </w:t>
      </w:r>
      <w:r w:rsidR="002963ED" w:rsidRPr="00545E5F">
        <w:rPr>
          <w:b/>
          <w:bCs/>
        </w:rPr>
        <w:t>КОИТО СЕ ПОСТАВЯТ С ПРИЕМАНЕТО НА НОРМАТИВНИЯ АКТ</w:t>
      </w:r>
      <w:r w:rsidR="00367E04">
        <w:rPr>
          <w:b/>
          <w:bCs/>
          <w:lang w:val="bg-BG"/>
        </w:rPr>
        <w:t>:</w:t>
      </w:r>
    </w:p>
    <w:p w14:paraId="1FBDE549" w14:textId="64269147" w:rsidR="00BD67C5" w:rsidRPr="00EB0E43" w:rsidRDefault="003045E3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bg-BG" w:eastAsia="ar-BH" w:bidi="ar-BH"/>
        </w:rPr>
      </w:pPr>
      <w:r w:rsidRPr="00EB0E43">
        <w:t xml:space="preserve">С </w:t>
      </w:r>
      <w:proofErr w:type="spellStart"/>
      <w:r w:rsidRPr="00EB0E43">
        <w:t>проекта</w:t>
      </w:r>
      <w:proofErr w:type="spellEnd"/>
      <w:r w:rsidRPr="00EB0E43">
        <w:t xml:space="preserve"> </w:t>
      </w:r>
      <w:proofErr w:type="spellStart"/>
      <w:r w:rsidRPr="00EB0E43">
        <w:t>на</w:t>
      </w:r>
      <w:proofErr w:type="spellEnd"/>
      <w:r w:rsidRPr="00EB0E43">
        <w:t xml:space="preserve"> </w:t>
      </w:r>
      <w:proofErr w:type="spellStart"/>
      <w:r w:rsidRPr="00EB0E43">
        <w:t>наредба</w:t>
      </w:r>
      <w:proofErr w:type="spellEnd"/>
      <w:r w:rsidR="00BD67C5" w:rsidRPr="00EB0E43">
        <w:rPr>
          <w:lang w:val="bg-BG"/>
        </w:rPr>
        <w:t xml:space="preserve"> </w:t>
      </w:r>
      <w:r w:rsidR="00BD67C5" w:rsidRPr="00EB0E43">
        <w:rPr>
          <w:lang w:val="bg-BG" w:eastAsia="ar-BH" w:bidi="ar-BH"/>
        </w:rPr>
        <w:t xml:space="preserve">се </w:t>
      </w:r>
      <w:proofErr w:type="spellStart"/>
      <w:r w:rsidR="00E509A8" w:rsidRPr="00EB0E43">
        <w:rPr>
          <w:lang w:eastAsia="ar-BH" w:bidi="ar-BH"/>
        </w:rPr>
        <w:t>цел</w:t>
      </w:r>
      <w:proofErr w:type="spellEnd"/>
      <w:r w:rsidR="00BD67C5" w:rsidRPr="00EB0E43">
        <w:rPr>
          <w:lang w:val="bg-BG" w:eastAsia="ar-BH" w:bidi="ar-BH"/>
        </w:rPr>
        <w:t>и</w:t>
      </w:r>
      <w:r w:rsidR="00FB0C9B" w:rsidRPr="00EB0E43">
        <w:rPr>
          <w:lang w:val="bg-BG" w:eastAsia="ar-BH" w:bidi="ar-BH"/>
        </w:rPr>
        <w:t xml:space="preserve"> </w:t>
      </w:r>
      <w:r w:rsidR="00BD67C5" w:rsidRPr="00EB0E43">
        <w:rPr>
          <w:lang w:val="bg-BG" w:eastAsia="ar-BH" w:bidi="ar-BH"/>
        </w:rPr>
        <w:t>да се гарантира функциониране</w:t>
      </w:r>
      <w:r w:rsidR="00F626C8">
        <w:rPr>
          <w:lang w:val="bg-BG" w:eastAsia="ar-BH" w:bidi="ar-BH"/>
        </w:rPr>
        <w:t>то</w:t>
      </w:r>
      <w:r w:rsidR="00BD67C5" w:rsidRPr="00EB0E43">
        <w:rPr>
          <w:lang w:val="bg-BG" w:eastAsia="ar-BH" w:bidi="ar-BH"/>
        </w:rPr>
        <w:t xml:space="preserve"> на европейската услуга за електронно пътно таксуване (ЕУЕПТ), като се повиши оперативната съвместимост на електронните системи за пътно таксуване и да се осигури съвместимост с общите изисквания, произтичащи от законодателството на Е</w:t>
      </w:r>
      <w:r w:rsidR="00F626C8">
        <w:rPr>
          <w:lang w:val="bg-BG" w:eastAsia="ar-BH" w:bidi="ar-BH"/>
        </w:rPr>
        <w:t>вропейския съюз</w:t>
      </w:r>
      <w:r w:rsidR="00BD67C5" w:rsidRPr="00EB0E43">
        <w:rPr>
          <w:lang w:val="bg-BG" w:eastAsia="ar-BH" w:bidi="ar-BH"/>
        </w:rPr>
        <w:t>.</w:t>
      </w:r>
      <w:r w:rsidR="00FB0C9B" w:rsidRPr="00EB0E43">
        <w:rPr>
          <w:lang w:val="bg-BG" w:eastAsia="ar-BH" w:bidi="ar-BH"/>
        </w:rPr>
        <w:t xml:space="preserve"> </w:t>
      </w:r>
    </w:p>
    <w:p w14:paraId="21BAA520" w14:textId="77777777" w:rsidR="0023269A" w:rsidRDefault="00FB0C9B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bg-BG" w:eastAsia="ar-BH" w:bidi="ar-BH"/>
        </w:rPr>
      </w:pPr>
      <w:r w:rsidRPr="00EB0E43">
        <w:rPr>
          <w:lang w:val="bg-BG" w:eastAsia="ar-BH" w:bidi="ar-BH"/>
        </w:rPr>
        <w:t>С проекта на наредба се ц</w:t>
      </w:r>
      <w:r w:rsidR="009F573D">
        <w:rPr>
          <w:lang w:val="bg-BG" w:eastAsia="ar-BH" w:bidi="ar-BH"/>
        </w:rPr>
        <w:t>е</w:t>
      </w:r>
      <w:r w:rsidRPr="00EB0E43">
        <w:rPr>
          <w:lang w:val="bg-BG" w:eastAsia="ar-BH" w:bidi="ar-BH"/>
        </w:rPr>
        <w:t>ли д</w:t>
      </w:r>
      <w:r w:rsidR="00BD67C5" w:rsidRPr="00EB0E43">
        <w:rPr>
          <w:lang w:val="bg-BG" w:eastAsia="ar-BH" w:bidi="ar-BH"/>
        </w:rPr>
        <w:t>а се определят стандартни критерии, на които следва да</w:t>
      </w:r>
      <w:r w:rsidR="009F573D">
        <w:rPr>
          <w:lang w:val="bg-BG" w:eastAsia="ar-BH" w:bidi="ar-BH"/>
        </w:rPr>
        <w:t xml:space="preserve"> </w:t>
      </w:r>
      <w:r w:rsidR="00F626C8">
        <w:rPr>
          <w:lang w:val="bg-BG" w:eastAsia="ar-BH" w:bidi="ar-BH"/>
        </w:rPr>
        <w:t xml:space="preserve">отговарят </w:t>
      </w:r>
      <w:proofErr w:type="spellStart"/>
      <w:r w:rsidRPr="00EB0E43">
        <w:rPr>
          <w:lang w:val="bg-BG" w:eastAsia="ar-BH" w:bidi="ar-BH"/>
        </w:rPr>
        <w:t>нотифицираните</w:t>
      </w:r>
      <w:proofErr w:type="spellEnd"/>
      <w:r w:rsidRPr="00EB0E43">
        <w:rPr>
          <w:lang w:val="bg-BG" w:eastAsia="ar-BH" w:bidi="ar-BH"/>
        </w:rPr>
        <w:t xml:space="preserve"> </w:t>
      </w:r>
      <w:r w:rsidR="00BD67C5" w:rsidRPr="00EB0E43">
        <w:rPr>
          <w:lang w:val="bg-BG" w:eastAsia="ar-BH" w:bidi="ar-BH"/>
        </w:rPr>
        <w:t>органи</w:t>
      </w:r>
      <w:r w:rsidR="00844420">
        <w:rPr>
          <w:lang w:val="bg-BG" w:eastAsia="ar-BH" w:bidi="ar-BH"/>
        </w:rPr>
        <w:t xml:space="preserve"> при</w:t>
      </w:r>
      <w:r w:rsidR="00BD67C5" w:rsidRPr="00EB0E43">
        <w:rPr>
          <w:lang w:val="bg-BG" w:eastAsia="ar-BH" w:bidi="ar-BH"/>
        </w:rPr>
        <w:t xml:space="preserve"> оценяване на съответствието на спецификациите и на годността за ползване на съставните елементи на оперативната съвместимост. </w:t>
      </w:r>
    </w:p>
    <w:p w14:paraId="5C231B3A" w14:textId="287F757E" w:rsidR="00BD67C5" w:rsidRPr="00EB0E43" w:rsidRDefault="00844420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bg-BG" w:eastAsia="ar-BH" w:bidi="ar-BH"/>
        </w:rPr>
      </w:pPr>
      <w:r>
        <w:rPr>
          <w:lang w:val="bg-BG" w:eastAsia="ar-BH" w:bidi="ar-BH"/>
        </w:rPr>
        <w:t>О</w:t>
      </w:r>
      <w:r w:rsidR="00BD67C5" w:rsidRPr="00EB0E43">
        <w:rPr>
          <w:lang w:val="bg-BG" w:eastAsia="ar-BH" w:bidi="ar-BH"/>
        </w:rPr>
        <w:t xml:space="preserve">сновната цел е да </w:t>
      </w:r>
      <w:r>
        <w:rPr>
          <w:lang w:val="bg-BG" w:eastAsia="ar-BH" w:bidi="ar-BH"/>
        </w:rPr>
        <w:t xml:space="preserve">се </w:t>
      </w:r>
      <w:r w:rsidR="00BD67C5" w:rsidRPr="00EB0E43">
        <w:rPr>
          <w:lang w:val="bg-BG" w:eastAsia="ar-BH" w:bidi="ar-BH"/>
        </w:rPr>
        <w:t>гарантира минимално ниво на експертни познания и прозрачност в процедурите</w:t>
      </w:r>
      <w:r w:rsidR="00183635">
        <w:rPr>
          <w:lang w:val="bg-BG" w:eastAsia="ar-BH" w:bidi="ar-BH"/>
        </w:rPr>
        <w:t xml:space="preserve"> в </w:t>
      </w:r>
      <w:r w:rsidR="00183635" w:rsidRPr="00183635">
        <w:rPr>
          <w:lang w:val="bg-BG" w:eastAsia="ar-BH" w:bidi="ar-BH"/>
        </w:rPr>
        <w:t>процедурите за оценяване на съответствието</w:t>
      </w:r>
      <w:r w:rsidR="00183635">
        <w:rPr>
          <w:lang w:val="bg-BG" w:eastAsia="ar-BH" w:bidi="ar-BH"/>
        </w:rPr>
        <w:t xml:space="preserve">, провеждани пред </w:t>
      </w:r>
      <w:proofErr w:type="spellStart"/>
      <w:r w:rsidR="00183635">
        <w:rPr>
          <w:lang w:val="bg-BG" w:eastAsia="ar-BH" w:bidi="ar-BH"/>
        </w:rPr>
        <w:t>нотифицирания</w:t>
      </w:r>
      <w:proofErr w:type="spellEnd"/>
      <w:r w:rsidR="00183635">
        <w:rPr>
          <w:lang w:val="bg-BG" w:eastAsia="ar-BH" w:bidi="ar-BH"/>
        </w:rPr>
        <w:t xml:space="preserve"> орган</w:t>
      </w:r>
      <w:r w:rsidR="00442A25" w:rsidRPr="00EB0E43">
        <w:rPr>
          <w:lang w:val="bg-BG" w:eastAsia="ar-BH" w:bidi="ar-BH"/>
        </w:rPr>
        <w:t xml:space="preserve"> и на равнопоставеност между всички заинтересовани лица, които ще се ползват от </w:t>
      </w:r>
      <w:r w:rsidR="009F7EEC" w:rsidRPr="00EB0E43">
        <w:rPr>
          <w:lang w:val="bg-BG" w:eastAsia="ar-BH" w:bidi="ar-BH"/>
        </w:rPr>
        <w:t>тях</w:t>
      </w:r>
      <w:r w:rsidR="00183635">
        <w:rPr>
          <w:lang w:val="bg-BG" w:eastAsia="ar-BH" w:bidi="ar-BH"/>
        </w:rPr>
        <w:t>. С наредбата</w:t>
      </w:r>
      <w:r w:rsidR="00442A25" w:rsidRPr="00EB0E43">
        <w:rPr>
          <w:lang w:val="bg-BG" w:eastAsia="ar-BH" w:bidi="ar-BH"/>
        </w:rPr>
        <w:t xml:space="preserve"> </w:t>
      </w:r>
      <w:r w:rsidR="00183635">
        <w:rPr>
          <w:lang w:val="bg-BG" w:eastAsia="ar-BH" w:bidi="ar-BH"/>
        </w:rPr>
        <w:t>също така</w:t>
      </w:r>
      <w:r w:rsidR="00442A25" w:rsidRPr="00EB0E43">
        <w:rPr>
          <w:lang w:val="bg-BG" w:eastAsia="ar-BH" w:bidi="ar-BH"/>
        </w:rPr>
        <w:t xml:space="preserve"> се определят</w:t>
      </w:r>
      <w:r w:rsidR="00183635">
        <w:rPr>
          <w:lang w:val="bg-BG"/>
        </w:rPr>
        <w:t xml:space="preserve"> процедурите за</w:t>
      </w:r>
      <w:r w:rsidR="00183635" w:rsidRPr="00183635">
        <w:rPr>
          <w:lang w:val="bg-BG" w:eastAsia="ar-BH" w:bidi="ar-BH"/>
        </w:rPr>
        <w:t xml:space="preserve"> получаване на разрешение за оценяване на съответствието от </w:t>
      </w:r>
      <w:proofErr w:type="spellStart"/>
      <w:r w:rsidR="00183635" w:rsidRPr="00183635">
        <w:rPr>
          <w:lang w:val="bg-BG" w:eastAsia="ar-BH" w:bidi="ar-BH"/>
        </w:rPr>
        <w:t>нотифицирани</w:t>
      </w:r>
      <w:r w:rsidR="00183635">
        <w:rPr>
          <w:lang w:val="bg-BG" w:eastAsia="ar-BH" w:bidi="ar-BH"/>
        </w:rPr>
        <w:t>те</w:t>
      </w:r>
      <w:proofErr w:type="spellEnd"/>
      <w:r w:rsidR="00183635" w:rsidRPr="00183635">
        <w:rPr>
          <w:lang w:val="bg-BG" w:eastAsia="ar-BH" w:bidi="ar-BH"/>
        </w:rPr>
        <w:t xml:space="preserve"> орган</w:t>
      </w:r>
      <w:r w:rsidR="00183635">
        <w:rPr>
          <w:lang w:val="bg-BG" w:eastAsia="ar-BH" w:bidi="ar-BH"/>
        </w:rPr>
        <w:t>и</w:t>
      </w:r>
      <w:r w:rsidR="00183635" w:rsidRPr="00183635">
        <w:rPr>
          <w:lang w:val="bg-BG" w:eastAsia="ar-BH" w:bidi="ar-BH"/>
        </w:rPr>
        <w:t xml:space="preserve">, </w:t>
      </w:r>
      <w:r w:rsidR="00442A25" w:rsidRPr="00EB0E43">
        <w:rPr>
          <w:lang w:val="bg-BG" w:eastAsia="ar-BH" w:bidi="ar-BH"/>
        </w:rPr>
        <w:t>критериите, по които същите ще се осъществяват</w:t>
      </w:r>
      <w:r w:rsidR="009F573D">
        <w:rPr>
          <w:lang w:val="bg-BG" w:eastAsia="ar-BH" w:bidi="ar-BH"/>
        </w:rPr>
        <w:t>, както</w:t>
      </w:r>
      <w:r w:rsidR="00442A25" w:rsidRPr="00EB0E43">
        <w:rPr>
          <w:lang w:val="bg-BG" w:eastAsia="ar-BH" w:bidi="ar-BH"/>
        </w:rPr>
        <w:t xml:space="preserve"> и контролът, който ще се упражнява над тях.</w:t>
      </w:r>
    </w:p>
    <w:p w14:paraId="686DE7F3" w14:textId="77777777" w:rsidR="009F573D" w:rsidRDefault="009F573D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</w:rPr>
      </w:pPr>
    </w:p>
    <w:p w14:paraId="236301B6" w14:textId="598B41A0" w:rsidR="00FB5710" w:rsidRPr="00EB0E43" w:rsidRDefault="00D16963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</w:rPr>
      </w:pPr>
      <w:r>
        <w:rPr>
          <w:rStyle w:val="Strong"/>
          <w:lang w:val="bg-BG"/>
        </w:rPr>
        <w:t xml:space="preserve">3. </w:t>
      </w:r>
      <w:r w:rsidR="00EB0E43" w:rsidRPr="00EB0E43">
        <w:rPr>
          <w:rStyle w:val="Strong"/>
        </w:rPr>
        <w:t>ФИНАНСОВИ И ДРУГИ СРЕДСТВА, НЕОБХОДИМИ ЗА ПРИЛАГАНЕТО НА НАРЕДБАТА:</w:t>
      </w:r>
    </w:p>
    <w:p w14:paraId="1B35A1CD" w14:textId="11548EE6" w:rsidR="003045E3" w:rsidRPr="00EB0E43" w:rsidRDefault="00125311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B0E43">
        <w:rPr>
          <w:lang w:val="bg-BG"/>
        </w:rPr>
        <w:t>П</w:t>
      </w:r>
      <w:proofErr w:type="spellStart"/>
      <w:r w:rsidRPr="00EB0E43">
        <w:t>риемането</w:t>
      </w:r>
      <w:proofErr w:type="spellEnd"/>
      <w:r w:rsidRPr="00EB0E43">
        <w:t xml:space="preserve"> </w:t>
      </w:r>
      <w:r w:rsidRPr="00EB0E43">
        <w:rPr>
          <w:lang w:val="bg-BG"/>
        </w:rPr>
        <w:t>на</w:t>
      </w:r>
      <w:r w:rsidR="003045E3" w:rsidRPr="00EB0E43">
        <w:t xml:space="preserve"> </w:t>
      </w:r>
      <w:proofErr w:type="spellStart"/>
      <w:r w:rsidR="003045E3" w:rsidRPr="00EB0E43">
        <w:t>проекта</w:t>
      </w:r>
      <w:proofErr w:type="spellEnd"/>
      <w:r w:rsidR="003045E3" w:rsidRPr="00EB0E43">
        <w:t xml:space="preserve"> </w:t>
      </w:r>
      <w:proofErr w:type="spellStart"/>
      <w:r w:rsidR="003045E3" w:rsidRPr="00EB0E43">
        <w:t>на</w:t>
      </w:r>
      <w:proofErr w:type="spellEnd"/>
      <w:r w:rsidR="003045E3" w:rsidRPr="00EB0E43">
        <w:t xml:space="preserve"> </w:t>
      </w:r>
      <w:proofErr w:type="spellStart"/>
      <w:r w:rsidRPr="00EB0E43">
        <w:t>Наредба</w:t>
      </w:r>
      <w:proofErr w:type="spellEnd"/>
      <w:r w:rsidRPr="00EB0E43">
        <w:t xml:space="preserve"> </w:t>
      </w:r>
      <w:proofErr w:type="spellStart"/>
      <w:r w:rsidRPr="00EB0E43">
        <w:t>за</w:t>
      </w:r>
      <w:proofErr w:type="spellEnd"/>
      <w:r w:rsidRPr="00EB0E43">
        <w:t xml:space="preserve"> </w:t>
      </w:r>
      <w:proofErr w:type="spellStart"/>
      <w:r w:rsidRPr="00EB0E43">
        <w:t>условията</w:t>
      </w:r>
      <w:proofErr w:type="spellEnd"/>
      <w:r w:rsidRPr="00EB0E43">
        <w:t xml:space="preserve">, </w:t>
      </w:r>
      <w:proofErr w:type="spellStart"/>
      <w:r w:rsidRPr="00EB0E43">
        <w:t>реда</w:t>
      </w:r>
      <w:proofErr w:type="spellEnd"/>
      <w:r w:rsidRPr="00EB0E43">
        <w:t xml:space="preserve"> и </w:t>
      </w:r>
      <w:proofErr w:type="spellStart"/>
      <w:r w:rsidRPr="00EB0E43">
        <w:t>правилата</w:t>
      </w:r>
      <w:proofErr w:type="spellEnd"/>
      <w:r w:rsidRPr="00EB0E43">
        <w:t xml:space="preserve"> </w:t>
      </w:r>
      <w:proofErr w:type="spellStart"/>
      <w:r w:rsidRPr="00EB0E43">
        <w:t>за</w:t>
      </w:r>
      <w:proofErr w:type="spellEnd"/>
      <w:r w:rsidRPr="00EB0E43">
        <w:t xml:space="preserve"> </w:t>
      </w:r>
      <w:proofErr w:type="spellStart"/>
      <w:r w:rsidRPr="00EB0E43">
        <w:t>постигане</w:t>
      </w:r>
      <w:proofErr w:type="spellEnd"/>
      <w:r w:rsidRPr="00EB0E43">
        <w:t xml:space="preserve"> </w:t>
      </w:r>
      <w:proofErr w:type="spellStart"/>
      <w:r w:rsidRPr="00EB0E43">
        <w:t>на</w:t>
      </w:r>
      <w:proofErr w:type="spellEnd"/>
      <w:r w:rsidRPr="00EB0E43">
        <w:t xml:space="preserve"> </w:t>
      </w:r>
      <w:proofErr w:type="spellStart"/>
      <w:r w:rsidRPr="00EB0E43">
        <w:t>оперативната</w:t>
      </w:r>
      <w:proofErr w:type="spellEnd"/>
      <w:r w:rsidRPr="00EB0E43">
        <w:t xml:space="preserve"> </w:t>
      </w:r>
      <w:proofErr w:type="spellStart"/>
      <w:r w:rsidRPr="00EB0E43">
        <w:t>съвместимост</w:t>
      </w:r>
      <w:proofErr w:type="spellEnd"/>
      <w:r w:rsidRPr="00EB0E43">
        <w:t xml:space="preserve"> </w:t>
      </w:r>
      <w:proofErr w:type="spellStart"/>
      <w:r w:rsidRPr="00EB0E43">
        <w:t>на</w:t>
      </w:r>
      <w:proofErr w:type="spellEnd"/>
      <w:r w:rsidRPr="00EB0E43">
        <w:t xml:space="preserve"> </w:t>
      </w:r>
      <w:proofErr w:type="spellStart"/>
      <w:r w:rsidRPr="00EB0E43">
        <w:t>електронни</w:t>
      </w:r>
      <w:proofErr w:type="spellEnd"/>
      <w:r w:rsidRPr="00EB0E43">
        <w:t xml:space="preserve"> </w:t>
      </w:r>
      <w:proofErr w:type="spellStart"/>
      <w:r w:rsidRPr="00EB0E43">
        <w:t>системи</w:t>
      </w:r>
      <w:proofErr w:type="spellEnd"/>
      <w:r w:rsidRPr="00EB0E43">
        <w:t xml:space="preserve"> </w:t>
      </w:r>
      <w:proofErr w:type="spellStart"/>
      <w:r w:rsidRPr="00EB0E43">
        <w:t>за</w:t>
      </w:r>
      <w:proofErr w:type="spellEnd"/>
      <w:r w:rsidRPr="00EB0E43">
        <w:t xml:space="preserve"> </w:t>
      </w:r>
      <w:proofErr w:type="spellStart"/>
      <w:r w:rsidRPr="00EB0E43">
        <w:t>пътно</w:t>
      </w:r>
      <w:proofErr w:type="spellEnd"/>
      <w:r w:rsidRPr="00EB0E43">
        <w:t xml:space="preserve"> </w:t>
      </w:r>
      <w:proofErr w:type="spellStart"/>
      <w:r w:rsidRPr="00EB0E43">
        <w:t>таксуване</w:t>
      </w:r>
      <w:proofErr w:type="spellEnd"/>
      <w:r w:rsidRPr="00EB0E43">
        <w:rPr>
          <w:lang w:val="bg-BG"/>
        </w:rPr>
        <w:t xml:space="preserve"> </w:t>
      </w:r>
      <w:proofErr w:type="spellStart"/>
      <w:r w:rsidR="003045E3" w:rsidRPr="00EB0E43">
        <w:t>не</w:t>
      </w:r>
      <w:proofErr w:type="spellEnd"/>
      <w:r w:rsidR="003045E3" w:rsidRPr="00EB0E43">
        <w:t xml:space="preserve"> </w:t>
      </w:r>
      <w:proofErr w:type="spellStart"/>
      <w:r w:rsidR="003045E3" w:rsidRPr="00EB0E43">
        <w:t>оказва</w:t>
      </w:r>
      <w:proofErr w:type="spellEnd"/>
      <w:r w:rsidR="003045E3" w:rsidRPr="00EB0E43">
        <w:t xml:space="preserve"> </w:t>
      </w:r>
      <w:proofErr w:type="spellStart"/>
      <w:r w:rsidR="003045E3" w:rsidRPr="00EB0E43">
        <w:t>въздействие</w:t>
      </w:r>
      <w:proofErr w:type="spellEnd"/>
      <w:r w:rsidR="003045E3" w:rsidRPr="00EB0E43">
        <w:t xml:space="preserve"> </w:t>
      </w:r>
      <w:proofErr w:type="spellStart"/>
      <w:r w:rsidR="003045E3" w:rsidRPr="00EB0E43">
        <w:t>върху</w:t>
      </w:r>
      <w:proofErr w:type="spellEnd"/>
      <w:r w:rsidR="003045E3" w:rsidRPr="00EB0E43">
        <w:t xml:space="preserve"> </w:t>
      </w:r>
      <w:proofErr w:type="spellStart"/>
      <w:r w:rsidR="003045E3" w:rsidRPr="00EB0E43">
        <w:t>държавния</w:t>
      </w:r>
      <w:proofErr w:type="spellEnd"/>
      <w:r w:rsidR="003045E3" w:rsidRPr="00EB0E43">
        <w:t xml:space="preserve"> </w:t>
      </w:r>
      <w:proofErr w:type="spellStart"/>
      <w:r w:rsidR="003045E3" w:rsidRPr="00EB0E43">
        <w:t>бюджет</w:t>
      </w:r>
      <w:proofErr w:type="spellEnd"/>
      <w:r w:rsidR="003045E3" w:rsidRPr="00EB0E43">
        <w:t>.</w:t>
      </w:r>
    </w:p>
    <w:p w14:paraId="4B457122" w14:textId="0EBF6C77" w:rsidR="009F573D" w:rsidRDefault="009F573D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  <w:color w:val="212529"/>
        </w:rPr>
      </w:pPr>
    </w:p>
    <w:p w14:paraId="60B0CF6B" w14:textId="7960FA92" w:rsidR="00EC6CD5" w:rsidRPr="00367E04" w:rsidRDefault="00EC6CD5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  <w:lang w:val="bg-BG"/>
        </w:rPr>
      </w:pPr>
      <w:r w:rsidRPr="0070282D">
        <w:rPr>
          <w:rStyle w:val="Strong"/>
        </w:rPr>
        <w:t>4. ОЧАКВАНИ РЕЗУЛТАТИ ОТ</w:t>
      </w:r>
      <w:r w:rsidR="00367E04">
        <w:rPr>
          <w:rStyle w:val="Strong"/>
        </w:rPr>
        <w:t xml:space="preserve"> ПРИЛАГАНЕТО НА НОРМАТИВНИЯ АКТ</w:t>
      </w:r>
      <w:r w:rsidR="00367E04">
        <w:rPr>
          <w:rStyle w:val="Strong"/>
          <w:lang w:val="bg-BG"/>
        </w:rPr>
        <w:t>:</w:t>
      </w:r>
    </w:p>
    <w:p w14:paraId="2738C65B" w14:textId="18220FD7" w:rsidR="00EC6CD5" w:rsidRPr="0070282D" w:rsidRDefault="008B4C57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  <w:b w:val="0"/>
          <w:bCs w:val="0"/>
          <w:lang w:val="bg-BG"/>
        </w:rPr>
      </w:pPr>
      <w:r w:rsidRPr="0070282D">
        <w:rPr>
          <w:rStyle w:val="Strong"/>
          <w:b w:val="0"/>
          <w:bCs w:val="0"/>
        </w:rPr>
        <w:t xml:space="preserve">С </w:t>
      </w:r>
      <w:proofErr w:type="spellStart"/>
      <w:r w:rsidRPr="0070282D">
        <w:rPr>
          <w:rStyle w:val="Strong"/>
          <w:b w:val="0"/>
          <w:bCs w:val="0"/>
        </w:rPr>
        <w:t>приемането</w:t>
      </w:r>
      <w:proofErr w:type="spellEnd"/>
      <w:r w:rsidRPr="0070282D">
        <w:rPr>
          <w:rStyle w:val="Strong"/>
          <w:b w:val="0"/>
          <w:bCs w:val="0"/>
        </w:rPr>
        <w:t xml:space="preserve"> </w:t>
      </w:r>
      <w:proofErr w:type="spellStart"/>
      <w:r w:rsidRPr="0070282D">
        <w:rPr>
          <w:rStyle w:val="Strong"/>
          <w:b w:val="0"/>
          <w:bCs w:val="0"/>
        </w:rPr>
        <w:t>на</w:t>
      </w:r>
      <w:proofErr w:type="spellEnd"/>
      <w:r w:rsidRPr="0070282D">
        <w:rPr>
          <w:rStyle w:val="Strong"/>
          <w:b w:val="0"/>
          <w:bCs w:val="0"/>
        </w:rPr>
        <w:t xml:space="preserve"> </w:t>
      </w:r>
      <w:proofErr w:type="spellStart"/>
      <w:r w:rsidRPr="0070282D">
        <w:rPr>
          <w:rStyle w:val="Strong"/>
          <w:b w:val="0"/>
          <w:bCs w:val="0"/>
        </w:rPr>
        <w:t>наредбата</w:t>
      </w:r>
      <w:proofErr w:type="spellEnd"/>
      <w:r w:rsidRPr="0070282D">
        <w:rPr>
          <w:rStyle w:val="Strong"/>
          <w:b w:val="0"/>
          <w:bCs w:val="0"/>
        </w:rPr>
        <w:t xml:space="preserve"> </w:t>
      </w:r>
      <w:proofErr w:type="spellStart"/>
      <w:r w:rsidRPr="0070282D">
        <w:rPr>
          <w:rStyle w:val="Strong"/>
          <w:b w:val="0"/>
          <w:bCs w:val="0"/>
        </w:rPr>
        <w:t>се</w:t>
      </w:r>
      <w:proofErr w:type="spellEnd"/>
      <w:r w:rsidRPr="0070282D">
        <w:rPr>
          <w:rStyle w:val="Strong"/>
          <w:b w:val="0"/>
          <w:bCs w:val="0"/>
        </w:rPr>
        <w:t xml:space="preserve"> </w:t>
      </w:r>
      <w:proofErr w:type="spellStart"/>
      <w:r w:rsidRPr="0070282D">
        <w:rPr>
          <w:rStyle w:val="Strong"/>
          <w:b w:val="0"/>
          <w:bCs w:val="0"/>
        </w:rPr>
        <w:t>очаква</w:t>
      </w:r>
      <w:proofErr w:type="spellEnd"/>
      <w:r w:rsidRPr="0070282D">
        <w:rPr>
          <w:rStyle w:val="Strong"/>
          <w:b w:val="0"/>
          <w:bCs w:val="0"/>
        </w:rPr>
        <w:t xml:space="preserve"> </w:t>
      </w:r>
      <w:r w:rsidR="00E53826" w:rsidRPr="0070282D">
        <w:rPr>
          <w:rStyle w:val="Strong"/>
          <w:b w:val="0"/>
          <w:bCs w:val="0"/>
          <w:lang w:val="bg-BG"/>
        </w:rPr>
        <w:t>въве</w:t>
      </w:r>
      <w:r w:rsidR="0023269A" w:rsidRPr="0070282D">
        <w:rPr>
          <w:rStyle w:val="Strong"/>
          <w:b w:val="0"/>
          <w:bCs w:val="0"/>
          <w:lang w:val="bg-BG"/>
        </w:rPr>
        <w:t xml:space="preserve">дените </w:t>
      </w:r>
      <w:r w:rsidR="00E53826" w:rsidRPr="0070282D">
        <w:rPr>
          <w:rStyle w:val="Strong"/>
          <w:b w:val="0"/>
          <w:bCs w:val="0"/>
          <w:lang w:val="bg-BG"/>
        </w:rPr>
        <w:t xml:space="preserve">изисквания към </w:t>
      </w:r>
      <w:proofErr w:type="spellStart"/>
      <w:r w:rsidR="00E53826" w:rsidRPr="0070282D">
        <w:rPr>
          <w:rStyle w:val="Strong"/>
          <w:b w:val="0"/>
          <w:bCs w:val="0"/>
          <w:lang w:val="bg-BG"/>
        </w:rPr>
        <w:t>нотифицираните</w:t>
      </w:r>
      <w:proofErr w:type="spellEnd"/>
      <w:r w:rsidR="00E53826" w:rsidRPr="0070282D">
        <w:rPr>
          <w:rStyle w:val="Strong"/>
          <w:b w:val="0"/>
          <w:bCs w:val="0"/>
          <w:lang w:val="bg-BG"/>
        </w:rPr>
        <w:t xml:space="preserve"> органи по чл. 10м, ал.17 от Закона за пътищата</w:t>
      </w:r>
      <w:r w:rsidR="0023269A" w:rsidRPr="0070282D">
        <w:rPr>
          <w:rStyle w:val="Strong"/>
          <w:b w:val="0"/>
          <w:bCs w:val="0"/>
          <w:lang w:val="bg-BG"/>
        </w:rPr>
        <w:t xml:space="preserve"> да</w:t>
      </w:r>
      <w:r w:rsidR="00E53826" w:rsidRPr="0070282D">
        <w:rPr>
          <w:rStyle w:val="Strong"/>
          <w:b w:val="0"/>
          <w:bCs w:val="0"/>
          <w:lang w:val="bg-BG"/>
        </w:rPr>
        <w:t xml:space="preserve"> осигурят гаранции за една прозрачна процедура, по която същите </w:t>
      </w:r>
      <w:r w:rsidR="00CB449C" w:rsidRPr="0070282D">
        <w:rPr>
          <w:rStyle w:val="Strong"/>
          <w:b w:val="0"/>
          <w:bCs w:val="0"/>
          <w:lang w:val="bg-BG"/>
        </w:rPr>
        <w:t xml:space="preserve">да </w:t>
      </w:r>
      <w:r w:rsidR="00E53826" w:rsidRPr="0070282D">
        <w:rPr>
          <w:rStyle w:val="Strong"/>
          <w:b w:val="0"/>
          <w:bCs w:val="0"/>
          <w:lang w:val="bg-BG"/>
        </w:rPr>
        <w:t xml:space="preserve">получават разрешение за оценяване на съответствието за оперативна съвместимост на съставни елементи, както и се гарантират процедурите за оценяване на съответствието, провеждани пред </w:t>
      </w:r>
      <w:proofErr w:type="spellStart"/>
      <w:r w:rsidR="00E53826" w:rsidRPr="0070282D">
        <w:rPr>
          <w:rStyle w:val="Strong"/>
          <w:b w:val="0"/>
          <w:bCs w:val="0"/>
          <w:lang w:val="bg-BG"/>
        </w:rPr>
        <w:t>нотифицирани</w:t>
      </w:r>
      <w:r w:rsidR="00BB0559" w:rsidRPr="0070282D">
        <w:rPr>
          <w:rStyle w:val="Strong"/>
          <w:b w:val="0"/>
          <w:bCs w:val="0"/>
          <w:lang w:val="bg-BG"/>
        </w:rPr>
        <w:t>те</w:t>
      </w:r>
      <w:proofErr w:type="spellEnd"/>
      <w:r w:rsidR="00E53826" w:rsidRPr="0070282D">
        <w:rPr>
          <w:rStyle w:val="Strong"/>
          <w:b w:val="0"/>
          <w:bCs w:val="0"/>
          <w:lang w:val="bg-BG"/>
        </w:rPr>
        <w:t xml:space="preserve"> орган</w:t>
      </w:r>
      <w:r w:rsidR="00BB0559" w:rsidRPr="0070282D">
        <w:rPr>
          <w:rStyle w:val="Strong"/>
          <w:b w:val="0"/>
          <w:bCs w:val="0"/>
          <w:lang w:val="bg-BG"/>
        </w:rPr>
        <w:t>и</w:t>
      </w:r>
      <w:r w:rsidR="00E53826" w:rsidRPr="0070282D">
        <w:rPr>
          <w:rStyle w:val="Strong"/>
          <w:b w:val="0"/>
          <w:bCs w:val="0"/>
          <w:lang w:val="bg-BG"/>
        </w:rPr>
        <w:t>.</w:t>
      </w:r>
    </w:p>
    <w:p w14:paraId="553DD989" w14:textId="77777777" w:rsidR="008B4C57" w:rsidRPr="0070282D" w:rsidRDefault="008B4C57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</w:rPr>
      </w:pPr>
    </w:p>
    <w:p w14:paraId="4FE32F66" w14:textId="1C044692" w:rsidR="00550B60" w:rsidRPr="0070282D" w:rsidRDefault="00D16963" w:rsidP="009F573D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</w:rPr>
      </w:pPr>
      <w:r w:rsidRPr="0070282D">
        <w:rPr>
          <w:rStyle w:val="Strong"/>
          <w:lang w:val="bg-BG"/>
        </w:rPr>
        <w:t xml:space="preserve">5. </w:t>
      </w:r>
      <w:r w:rsidR="00EB0E43" w:rsidRPr="0070282D">
        <w:rPr>
          <w:rStyle w:val="Strong"/>
        </w:rPr>
        <w:t>АНАЛИЗ ЗА СЪОТВЕТСТВИЕ С ПРАВОТО НА ЕВРОПЕЙСКИЯ СЪЮЗ:</w:t>
      </w:r>
    </w:p>
    <w:p w14:paraId="6CE474A1" w14:textId="47D4012E" w:rsidR="003658F4" w:rsidRPr="0070282D" w:rsidRDefault="00550B60" w:rsidP="00FD6B8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lang w:val="bg-BG"/>
        </w:rPr>
      </w:pPr>
      <w:proofErr w:type="spellStart"/>
      <w:r w:rsidRPr="0070282D">
        <w:t>Към</w:t>
      </w:r>
      <w:proofErr w:type="spellEnd"/>
      <w:r w:rsidRPr="0070282D">
        <w:t xml:space="preserve"> </w:t>
      </w:r>
      <w:proofErr w:type="spellStart"/>
      <w:r w:rsidRPr="0070282D">
        <w:t>проекта</w:t>
      </w:r>
      <w:proofErr w:type="spellEnd"/>
      <w:r w:rsidRPr="0070282D">
        <w:t xml:space="preserve"> </w:t>
      </w:r>
      <w:proofErr w:type="spellStart"/>
      <w:r w:rsidRPr="0070282D">
        <w:t>на</w:t>
      </w:r>
      <w:proofErr w:type="spellEnd"/>
      <w:r w:rsidRPr="0070282D">
        <w:t xml:space="preserve"> </w:t>
      </w:r>
      <w:proofErr w:type="spellStart"/>
      <w:r w:rsidRPr="0070282D">
        <w:t>наредба</w:t>
      </w:r>
      <w:proofErr w:type="spellEnd"/>
      <w:r w:rsidRPr="0070282D">
        <w:t xml:space="preserve"> е </w:t>
      </w:r>
      <w:proofErr w:type="spellStart"/>
      <w:r w:rsidRPr="0070282D">
        <w:t>приложена</w:t>
      </w:r>
      <w:proofErr w:type="spellEnd"/>
      <w:r w:rsidRPr="0070282D">
        <w:t xml:space="preserve"> </w:t>
      </w:r>
      <w:proofErr w:type="spellStart"/>
      <w:r w:rsidRPr="0070282D">
        <w:t>таблица</w:t>
      </w:r>
      <w:proofErr w:type="spellEnd"/>
      <w:r w:rsidRPr="0070282D">
        <w:t xml:space="preserve"> </w:t>
      </w:r>
      <w:proofErr w:type="spellStart"/>
      <w:r w:rsidRPr="0070282D">
        <w:t>на</w:t>
      </w:r>
      <w:proofErr w:type="spellEnd"/>
      <w:r w:rsidRPr="0070282D">
        <w:t xml:space="preserve"> </w:t>
      </w:r>
      <w:proofErr w:type="spellStart"/>
      <w:r w:rsidRPr="0070282D">
        <w:t>съответствието</w:t>
      </w:r>
      <w:proofErr w:type="spellEnd"/>
      <w:r w:rsidRPr="0070282D">
        <w:t xml:space="preserve"> с </w:t>
      </w:r>
      <w:proofErr w:type="spellStart"/>
      <w:r w:rsidRPr="0070282D">
        <w:t>изискванията</w:t>
      </w:r>
      <w:proofErr w:type="spellEnd"/>
      <w:r w:rsidRPr="0070282D">
        <w:t xml:space="preserve"> </w:t>
      </w:r>
      <w:proofErr w:type="spellStart"/>
      <w:r w:rsidRPr="0070282D">
        <w:t>на</w:t>
      </w:r>
      <w:proofErr w:type="spellEnd"/>
      <w:r w:rsidRPr="0070282D">
        <w:t xml:space="preserve"> </w:t>
      </w:r>
      <w:proofErr w:type="spellStart"/>
      <w:r w:rsidR="00C91BEC" w:rsidRPr="0070282D">
        <w:t>Директива</w:t>
      </w:r>
      <w:proofErr w:type="spellEnd"/>
      <w:r w:rsidR="00C91BEC" w:rsidRPr="0070282D">
        <w:t xml:space="preserve"> (ЕС) 2019/520</w:t>
      </w:r>
      <w:r w:rsidR="00C91BEC" w:rsidRPr="0070282D">
        <w:rPr>
          <w:lang w:val="bg-BG"/>
        </w:rPr>
        <w:t>.</w:t>
      </w:r>
      <w:r w:rsidRPr="0070282D">
        <w:t xml:space="preserve"> </w:t>
      </w:r>
      <w:proofErr w:type="spellStart"/>
      <w:r w:rsidRPr="0070282D">
        <w:t>За</w:t>
      </w:r>
      <w:proofErr w:type="spellEnd"/>
      <w:r w:rsidRPr="0070282D">
        <w:t xml:space="preserve"> </w:t>
      </w:r>
      <w:proofErr w:type="spellStart"/>
      <w:r w:rsidRPr="0070282D">
        <w:t>нетранспониране</w:t>
      </w:r>
      <w:proofErr w:type="spellEnd"/>
      <w:r w:rsidRPr="0070282D">
        <w:t xml:space="preserve"> в </w:t>
      </w:r>
      <w:proofErr w:type="spellStart"/>
      <w:r w:rsidRPr="0070282D">
        <w:t>срок</w:t>
      </w:r>
      <w:proofErr w:type="spellEnd"/>
      <w:r w:rsidRPr="0070282D">
        <w:t xml:space="preserve"> </w:t>
      </w:r>
      <w:proofErr w:type="spellStart"/>
      <w:r w:rsidRPr="0070282D">
        <w:t>на</w:t>
      </w:r>
      <w:proofErr w:type="spellEnd"/>
      <w:r w:rsidRPr="0070282D">
        <w:t xml:space="preserve"> </w:t>
      </w:r>
      <w:proofErr w:type="spellStart"/>
      <w:r w:rsidRPr="0070282D">
        <w:t>изискванията</w:t>
      </w:r>
      <w:proofErr w:type="spellEnd"/>
      <w:r w:rsidRPr="0070282D">
        <w:t xml:space="preserve"> </w:t>
      </w:r>
      <w:proofErr w:type="spellStart"/>
      <w:r w:rsidRPr="0070282D">
        <w:t>на</w:t>
      </w:r>
      <w:proofErr w:type="spellEnd"/>
      <w:r w:rsidRPr="0070282D">
        <w:t xml:space="preserve"> </w:t>
      </w:r>
      <w:r w:rsidR="00521688" w:rsidRPr="0070282D">
        <w:rPr>
          <w:lang w:val="bg-BG"/>
        </w:rPr>
        <w:t>д</w:t>
      </w:r>
      <w:proofErr w:type="spellStart"/>
      <w:r w:rsidRPr="0070282D">
        <w:t>иректива</w:t>
      </w:r>
      <w:proofErr w:type="spellEnd"/>
      <w:r w:rsidR="00C91BEC" w:rsidRPr="0070282D">
        <w:rPr>
          <w:lang w:val="bg-BG"/>
        </w:rPr>
        <w:t xml:space="preserve">та </w:t>
      </w:r>
      <w:proofErr w:type="spellStart"/>
      <w:r w:rsidRPr="0070282D">
        <w:t>Европейската</w:t>
      </w:r>
      <w:proofErr w:type="spellEnd"/>
      <w:r w:rsidRPr="0070282D">
        <w:t xml:space="preserve"> </w:t>
      </w:r>
      <w:proofErr w:type="spellStart"/>
      <w:r w:rsidRPr="0070282D">
        <w:t>комисия</w:t>
      </w:r>
      <w:proofErr w:type="spellEnd"/>
      <w:r w:rsidRPr="0070282D">
        <w:t xml:space="preserve"> е </w:t>
      </w:r>
      <w:proofErr w:type="spellStart"/>
      <w:r w:rsidRPr="0070282D">
        <w:t>стартирала</w:t>
      </w:r>
      <w:proofErr w:type="spellEnd"/>
      <w:r w:rsidRPr="0070282D">
        <w:t xml:space="preserve"> </w:t>
      </w:r>
      <w:proofErr w:type="spellStart"/>
      <w:r w:rsidRPr="0070282D">
        <w:t>наказателна</w:t>
      </w:r>
      <w:proofErr w:type="spellEnd"/>
      <w:r w:rsidRPr="0070282D">
        <w:t xml:space="preserve"> </w:t>
      </w:r>
      <w:proofErr w:type="spellStart"/>
      <w:r w:rsidRPr="0070282D">
        <w:t>процедура</w:t>
      </w:r>
      <w:proofErr w:type="spellEnd"/>
      <w:r w:rsidR="003658F4" w:rsidRPr="0070282D">
        <w:rPr>
          <w:lang w:val="bg-BG"/>
        </w:rPr>
        <w:t xml:space="preserve">, като </w:t>
      </w:r>
      <w:r w:rsidR="00D67DB1" w:rsidRPr="0070282D">
        <w:rPr>
          <w:lang w:val="bg-BG"/>
        </w:rPr>
        <w:t xml:space="preserve">на </w:t>
      </w:r>
      <w:r w:rsidR="00D67DB1" w:rsidRPr="0070282D">
        <w:rPr>
          <w:lang w:bidi="bg-BG"/>
        </w:rPr>
        <w:t xml:space="preserve">26 </w:t>
      </w:r>
      <w:proofErr w:type="spellStart"/>
      <w:r w:rsidR="00D67DB1" w:rsidRPr="0070282D">
        <w:rPr>
          <w:lang w:bidi="bg-BG"/>
        </w:rPr>
        <w:t>юли</w:t>
      </w:r>
      <w:proofErr w:type="spellEnd"/>
      <w:r w:rsidR="00D67DB1" w:rsidRPr="0070282D">
        <w:rPr>
          <w:lang w:bidi="bg-BG"/>
        </w:rPr>
        <w:t xml:space="preserve"> 2023</w:t>
      </w:r>
      <w:r w:rsidR="00EB0E43" w:rsidRPr="0070282D">
        <w:rPr>
          <w:lang w:val="bg-BG" w:bidi="bg-BG"/>
        </w:rPr>
        <w:t xml:space="preserve"> г.</w:t>
      </w:r>
      <w:r w:rsidR="003658F4" w:rsidRPr="0070282D">
        <w:t xml:space="preserve"> </w:t>
      </w:r>
      <w:r w:rsidR="00FD6B82" w:rsidRPr="0070282D">
        <w:rPr>
          <w:lang w:val="bg-BG"/>
        </w:rPr>
        <w:t>срещу</w:t>
      </w:r>
      <w:r w:rsidR="00FD6B82" w:rsidRPr="0070282D">
        <w:t xml:space="preserve"> </w:t>
      </w:r>
      <w:proofErr w:type="spellStart"/>
      <w:r w:rsidR="00FD6B82" w:rsidRPr="0070282D">
        <w:t>Република</w:t>
      </w:r>
      <w:proofErr w:type="spellEnd"/>
      <w:r w:rsidR="00FD6B82" w:rsidRPr="0070282D">
        <w:t xml:space="preserve"> </w:t>
      </w:r>
      <w:proofErr w:type="spellStart"/>
      <w:r w:rsidR="00FD6B82" w:rsidRPr="0070282D">
        <w:t>България</w:t>
      </w:r>
      <w:proofErr w:type="spellEnd"/>
      <w:r w:rsidR="00FD6B82" w:rsidRPr="0070282D">
        <w:rPr>
          <w:lang w:val="bg-BG"/>
        </w:rPr>
        <w:t xml:space="preserve"> е </w:t>
      </w:r>
      <w:proofErr w:type="spellStart"/>
      <w:r w:rsidR="003658F4" w:rsidRPr="0070282D">
        <w:t>предявена</w:t>
      </w:r>
      <w:proofErr w:type="spellEnd"/>
      <w:r w:rsidR="003658F4" w:rsidRPr="0070282D">
        <w:t xml:space="preserve"> </w:t>
      </w:r>
      <w:proofErr w:type="spellStart"/>
      <w:r w:rsidR="003658F4" w:rsidRPr="0070282D">
        <w:t>искова</w:t>
      </w:r>
      <w:proofErr w:type="spellEnd"/>
      <w:r w:rsidR="003658F4" w:rsidRPr="0070282D">
        <w:t xml:space="preserve"> </w:t>
      </w:r>
      <w:proofErr w:type="spellStart"/>
      <w:r w:rsidR="003658F4" w:rsidRPr="0070282D">
        <w:t>молба</w:t>
      </w:r>
      <w:proofErr w:type="spellEnd"/>
      <w:r w:rsidR="003658F4" w:rsidRPr="0070282D">
        <w:t xml:space="preserve"> </w:t>
      </w:r>
      <w:proofErr w:type="spellStart"/>
      <w:r w:rsidR="003658F4" w:rsidRPr="0070282D">
        <w:t>съгласно</w:t>
      </w:r>
      <w:proofErr w:type="spellEnd"/>
      <w:r w:rsidR="003658F4" w:rsidRPr="0070282D">
        <w:t xml:space="preserve"> </w:t>
      </w:r>
      <w:proofErr w:type="spellStart"/>
      <w:r w:rsidR="003658F4" w:rsidRPr="0070282D">
        <w:t>чл</w:t>
      </w:r>
      <w:proofErr w:type="spellEnd"/>
      <w:r w:rsidR="003658F4" w:rsidRPr="0070282D">
        <w:t xml:space="preserve">. 258, </w:t>
      </w:r>
      <w:proofErr w:type="spellStart"/>
      <w:r w:rsidR="003658F4" w:rsidRPr="0070282D">
        <w:t>втора</w:t>
      </w:r>
      <w:proofErr w:type="spellEnd"/>
      <w:r w:rsidR="003658F4" w:rsidRPr="0070282D">
        <w:t xml:space="preserve"> </w:t>
      </w:r>
      <w:proofErr w:type="spellStart"/>
      <w:r w:rsidR="003658F4" w:rsidRPr="0070282D">
        <w:t>алинея</w:t>
      </w:r>
      <w:proofErr w:type="spellEnd"/>
      <w:r w:rsidR="003658F4" w:rsidRPr="0070282D">
        <w:t xml:space="preserve"> и </w:t>
      </w:r>
      <w:proofErr w:type="spellStart"/>
      <w:r w:rsidR="003658F4" w:rsidRPr="0070282D">
        <w:t>чл</w:t>
      </w:r>
      <w:proofErr w:type="spellEnd"/>
      <w:r w:rsidR="003658F4" w:rsidRPr="0070282D">
        <w:t xml:space="preserve">. 260, </w:t>
      </w:r>
      <w:proofErr w:type="spellStart"/>
      <w:r w:rsidR="003658F4" w:rsidRPr="0070282D">
        <w:t>параграф</w:t>
      </w:r>
      <w:proofErr w:type="spellEnd"/>
      <w:r w:rsidR="003658F4" w:rsidRPr="0070282D">
        <w:t xml:space="preserve"> 3 </w:t>
      </w:r>
      <w:proofErr w:type="spellStart"/>
      <w:r w:rsidR="003658F4" w:rsidRPr="0070282D">
        <w:t>от</w:t>
      </w:r>
      <w:proofErr w:type="spellEnd"/>
      <w:r w:rsidR="003658F4" w:rsidRPr="0070282D">
        <w:t xml:space="preserve"> </w:t>
      </w:r>
      <w:proofErr w:type="spellStart"/>
      <w:r w:rsidR="003658F4" w:rsidRPr="0070282D">
        <w:t>Договора</w:t>
      </w:r>
      <w:proofErr w:type="spellEnd"/>
      <w:r w:rsidR="003658F4" w:rsidRPr="0070282D">
        <w:t xml:space="preserve"> </w:t>
      </w:r>
      <w:proofErr w:type="spellStart"/>
      <w:r w:rsidR="003658F4" w:rsidRPr="0070282D">
        <w:t>за</w:t>
      </w:r>
      <w:proofErr w:type="spellEnd"/>
      <w:r w:rsidR="003658F4" w:rsidRPr="0070282D">
        <w:t xml:space="preserve"> </w:t>
      </w:r>
      <w:proofErr w:type="spellStart"/>
      <w:r w:rsidR="003658F4" w:rsidRPr="0070282D">
        <w:t>функциониран</w:t>
      </w:r>
      <w:r w:rsidR="00367E04">
        <w:t>ето</w:t>
      </w:r>
      <w:proofErr w:type="spellEnd"/>
      <w:r w:rsidR="00367E04">
        <w:t xml:space="preserve"> </w:t>
      </w:r>
      <w:proofErr w:type="spellStart"/>
      <w:r w:rsidR="00367E04">
        <w:t>на</w:t>
      </w:r>
      <w:proofErr w:type="spellEnd"/>
      <w:r w:rsidR="00367E04">
        <w:t xml:space="preserve"> </w:t>
      </w:r>
      <w:proofErr w:type="spellStart"/>
      <w:r w:rsidR="00367E04">
        <w:t>Европейския</w:t>
      </w:r>
      <w:proofErr w:type="spellEnd"/>
      <w:r w:rsidR="00367E04">
        <w:t xml:space="preserve"> </w:t>
      </w:r>
      <w:proofErr w:type="spellStart"/>
      <w:r w:rsidR="00367E04">
        <w:t>съюз</w:t>
      </w:r>
      <w:proofErr w:type="spellEnd"/>
      <w:r w:rsidR="003658F4" w:rsidRPr="0070282D">
        <w:t xml:space="preserve"> </w:t>
      </w:r>
      <w:proofErr w:type="spellStart"/>
      <w:r w:rsidR="003658F4" w:rsidRPr="0070282D">
        <w:t>за</w:t>
      </w:r>
      <w:proofErr w:type="spellEnd"/>
      <w:r w:rsidR="003658F4" w:rsidRPr="0070282D">
        <w:t xml:space="preserve"> </w:t>
      </w:r>
      <w:proofErr w:type="spellStart"/>
      <w:r w:rsidR="003658F4" w:rsidRPr="0070282D">
        <w:t>установяване</w:t>
      </w:r>
      <w:proofErr w:type="spellEnd"/>
      <w:r w:rsidR="003658F4" w:rsidRPr="0070282D">
        <w:t xml:space="preserve"> </w:t>
      </w:r>
      <w:proofErr w:type="spellStart"/>
      <w:r w:rsidR="003658F4" w:rsidRPr="0070282D">
        <w:t>на</w:t>
      </w:r>
      <w:proofErr w:type="spellEnd"/>
      <w:r w:rsidR="003658F4" w:rsidRPr="0070282D">
        <w:t xml:space="preserve"> </w:t>
      </w:r>
      <w:proofErr w:type="spellStart"/>
      <w:r w:rsidR="003658F4" w:rsidRPr="0070282D">
        <w:lastRenderedPageBreak/>
        <w:t>неизпълнение</w:t>
      </w:r>
      <w:proofErr w:type="spellEnd"/>
      <w:r w:rsidR="003658F4" w:rsidRPr="0070282D">
        <w:t xml:space="preserve"> </w:t>
      </w:r>
      <w:proofErr w:type="spellStart"/>
      <w:r w:rsidR="003658F4" w:rsidRPr="0070282D">
        <w:t>на</w:t>
      </w:r>
      <w:proofErr w:type="spellEnd"/>
      <w:r w:rsidR="003658F4" w:rsidRPr="0070282D">
        <w:t xml:space="preserve"> </w:t>
      </w:r>
      <w:proofErr w:type="spellStart"/>
      <w:r w:rsidR="003658F4" w:rsidRPr="0070282D">
        <w:t>задължения</w:t>
      </w:r>
      <w:proofErr w:type="spellEnd"/>
      <w:r w:rsidR="003658F4" w:rsidRPr="0070282D">
        <w:t xml:space="preserve"> </w:t>
      </w:r>
      <w:proofErr w:type="spellStart"/>
      <w:r w:rsidR="003658F4" w:rsidRPr="0070282D">
        <w:t>по</w:t>
      </w:r>
      <w:proofErr w:type="spellEnd"/>
      <w:r w:rsidR="003658F4" w:rsidRPr="0070282D">
        <w:t xml:space="preserve"> </w:t>
      </w:r>
      <w:proofErr w:type="spellStart"/>
      <w:r w:rsidR="003658F4" w:rsidRPr="0070282D">
        <w:t>Директива</w:t>
      </w:r>
      <w:proofErr w:type="spellEnd"/>
      <w:r w:rsidR="003658F4" w:rsidRPr="0070282D">
        <w:t xml:space="preserve"> (ЕС) 2019/520 </w:t>
      </w:r>
      <w:r w:rsidR="003658F4" w:rsidRPr="0070282D">
        <w:rPr>
          <w:lang w:val="bg-BG"/>
        </w:rPr>
        <w:t xml:space="preserve">и е образувано </w:t>
      </w:r>
      <w:proofErr w:type="spellStart"/>
      <w:r w:rsidR="003658F4" w:rsidRPr="0070282D">
        <w:t>дело</w:t>
      </w:r>
      <w:proofErr w:type="spellEnd"/>
      <w:r w:rsidR="00FD6B82" w:rsidRPr="0070282D">
        <w:rPr>
          <w:lang w:val="bg-BG"/>
        </w:rPr>
        <w:t>,</w:t>
      </w:r>
      <w:r w:rsidR="003658F4" w:rsidRPr="0070282D">
        <w:t xml:space="preserve"> </w:t>
      </w:r>
      <w:r w:rsidR="00D67DB1" w:rsidRPr="0070282D">
        <w:rPr>
          <w:lang w:val="bg-BG"/>
        </w:rPr>
        <w:t xml:space="preserve">вписано в регистъра на Съда на Европейския съюз под номер </w:t>
      </w:r>
      <w:r w:rsidR="003658F4" w:rsidRPr="0070282D">
        <w:t>С-479/23</w:t>
      </w:r>
      <w:r w:rsidR="00DC3A67" w:rsidRPr="0070282D">
        <w:rPr>
          <w:lang w:val="bg-BG"/>
        </w:rPr>
        <w:t>.</w:t>
      </w:r>
      <w:r w:rsidR="00CB449C" w:rsidRPr="0070282D">
        <w:rPr>
          <w:lang w:val="bg-BG"/>
        </w:rPr>
        <w:t xml:space="preserve"> Към настоящия момент Съдът е уведомил българската страна, че възнамерява да спре производството.</w:t>
      </w:r>
    </w:p>
    <w:p w14:paraId="382EFC52" w14:textId="77777777" w:rsidR="00FD6B82" w:rsidRPr="0070282D" w:rsidRDefault="00FD6B82" w:rsidP="009F57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</w:rPr>
      </w:pPr>
    </w:p>
    <w:p w14:paraId="08A5D467" w14:textId="22312A0B" w:rsidR="00C91BEC" w:rsidRPr="00EB0E43" w:rsidRDefault="00D16963" w:rsidP="00FD6B8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</w:rPr>
      </w:pPr>
      <w:r w:rsidRPr="0070282D">
        <w:rPr>
          <w:rStyle w:val="Strong"/>
          <w:lang w:val="bg-BG"/>
        </w:rPr>
        <w:t>6. СРОК ЗА</w:t>
      </w:r>
      <w:r w:rsidR="00FD6B82" w:rsidRPr="0070282D">
        <w:rPr>
          <w:rStyle w:val="Strong"/>
        </w:rPr>
        <w:t xml:space="preserve"> ОБЩЕСТВЕНИ КОНСУЛТАЦИИ</w:t>
      </w:r>
      <w:r w:rsidR="00FD6B82" w:rsidRPr="00EB0E43">
        <w:rPr>
          <w:rStyle w:val="Strong"/>
          <w:color w:val="212529"/>
        </w:rPr>
        <w:t>:</w:t>
      </w:r>
    </w:p>
    <w:p w14:paraId="2AB0C488" w14:textId="0CED8DA7" w:rsidR="00F26BB3" w:rsidRPr="00AD6BCD" w:rsidRDefault="00F26BB3" w:rsidP="00F26BB3">
      <w:pPr>
        <w:pStyle w:val="NormalWeb"/>
        <w:shd w:val="clear" w:color="auto" w:fill="FFFFFF"/>
        <w:spacing w:line="276" w:lineRule="auto"/>
        <w:ind w:firstLine="709"/>
        <w:jc w:val="both"/>
        <w:rPr>
          <w:lang w:val="bg-BG"/>
        </w:rPr>
      </w:pPr>
      <w:proofErr w:type="spellStart"/>
      <w:r w:rsidRPr="00AD6BCD">
        <w:t>Съгласно</w:t>
      </w:r>
      <w:proofErr w:type="spellEnd"/>
      <w:r w:rsidRPr="00AD6BCD">
        <w:t xml:space="preserve"> </w:t>
      </w:r>
      <w:proofErr w:type="spellStart"/>
      <w:r w:rsidRPr="00AD6BCD">
        <w:t>чл</w:t>
      </w:r>
      <w:proofErr w:type="spellEnd"/>
      <w:r w:rsidRPr="00AD6BCD">
        <w:t xml:space="preserve">. 26, </w:t>
      </w:r>
      <w:proofErr w:type="spellStart"/>
      <w:r w:rsidRPr="00AD6BCD">
        <w:t>ал</w:t>
      </w:r>
      <w:proofErr w:type="spellEnd"/>
      <w:r w:rsidRPr="00AD6BCD">
        <w:t>. 3 и 4</w:t>
      </w:r>
      <w:r w:rsidR="00441108">
        <w:rPr>
          <w:lang w:val="bg-BG"/>
        </w:rPr>
        <w:t>,</w:t>
      </w:r>
      <w:bookmarkStart w:id="0" w:name="_GoBack"/>
      <w:bookmarkEnd w:id="0"/>
      <w:r w:rsidRPr="00AD6BCD">
        <w:rPr>
          <w:lang w:val="bg-BG"/>
        </w:rPr>
        <w:t xml:space="preserve"> изр. първо</w:t>
      </w:r>
      <w:r w:rsidRPr="00AD6BCD">
        <w:t xml:space="preserve"> </w:t>
      </w:r>
      <w:proofErr w:type="spellStart"/>
      <w:r w:rsidRPr="00AD6BCD">
        <w:t>от</w:t>
      </w:r>
      <w:proofErr w:type="spellEnd"/>
      <w:r w:rsidRPr="00AD6BCD">
        <w:t xml:space="preserve"> </w:t>
      </w:r>
      <w:proofErr w:type="spellStart"/>
      <w:r w:rsidRPr="00AD6BCD">
        <w:t>Закона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нормативните</w:t>
      </w:r>
      <w:proofErr w:type="spellEnd"/>
      <w:r w:rsidRPr="00AD6BCD">
        <w:t xml:space="preserve"> </w:t>
      </w:r>
      <w:proofErr w:type="spellStart"/>
      <w:r w:rsidRPr="00AD6BCD">
        <w:t>актове</w:t>
      </w:r>
      <w:proofErr w:type="spellEnd"/>
      <w:r w:rsidR="00247A9D">
        <w:rPr>
          <w:lang w:val="bg-BG"/>
        </w:rPr>
        <w:t>,</w:t>
      </w:r>
      <w:r w:rsidRPr="00AD6BCD">
        <w:t xml:space="preserve"> </w:t>
      </w:r>
      <w:proofErr w:type="spellStart"/>
      <w:r w:rsidRPr="00AD6BCD">
        <w:t>проектът</w:t>
      </w:r>
      <w:proofErr w:type="spellEnd"/>
      <w:r w:rsidRPr="00AD6BCD">
        <w:t xml:space="preserve"> </w:t>
      </w:r>
      <w:proofErr w:type="spellStart"/>
      <w:r w:rsidRPr="00AD6BCD">
        <w:t>на</w:t>
      </w:r>
      <w:proofErr w:type="spellEnd"/>
      <w:r w:rsidRPr="00AD6BCD">
        <w:t xml:space="preserve"> </w:t>
      </w:r>
      <w:r w:rsidRPr="00AD6BCD">
        <w:rPr>
          <w:lang w:val="bg-BG"/>
        </w:rPr>
        <w:t>н</w:t>
      </w:r>
      <w:proofErr w:type="spellStart"/>
      <w:r w:rsidR="00441108">
        <w:t>аредба</w:t>
      </w:r>
      <w:proofErr w:type="spellEnd"/>
      <w:r w:rsidR="00441108">
        <w:t>,</w:t>
      </w:r>
      <w:r w:rsidRPr="00AD6BCD">
        <w:t xml:space="preserve"> </w:t>
      </w:r>
      <w:proofErr w:type="spellStart"/>
      <w:r w:rsidRPr="00AD6BCD">
        <w:t>мотивите</w:t>
      </w:r>
      <w:proofErr w:type="spellEnd"/>
      <w:r w:rsidRPr="00AD6BCD">
        <w:rPr>
          <w:lang w:val="bg-BG"/>
        </w:rPr>
        <w:t xml:space="preserve"> </w:t>
      </w:r>
      <w:proofErr w:type="spellStart"/>
      <w:r w:rsidRPr="00AD6BCD">
        <w:t>към</w:t>
      </w:r>
      <w:proofErr w:type="spellEnd"/>
      <w:r w:rsidRPr="00AD6BCD">
        <w:t xml:space="preserve"> </w:t>
      </w:r>
      <w:proofErr w:type="spellStart"/>
      <w:r w:rsidRPr="00AD6BCD">
        <w:t>нея</w:t>
      </w:r>
      <w:proofErr w:type="spellEnd"/>
      <w:r w:rsidRPr="00AD6BCD">
        <w:t xml:space="preserve"> </w:t>
      </w:r>
      <w:r w:rsidR="00441108">
        <w:rPr>
          <w:lang w:val="bg-BG"/>
        </w:rPr>
        <w:t xml:space="preserve">и таблицата за съответствие с правото на Европейския съюз </w:t>
      </w:r>
      <w:proofErr w:type="spellStart"/>
      <w:r w:rsidRPr="00AD6BCD">
        <w:t>са</w:t>
      </w:r>
      <w:proofErr w:type="spellEnd"/>
      <w:r w:rsidRPr="00AD6BCD">
        <w:t xml:space="preserve"> </w:t>
      </w:r>
      <w:proofErr w:type="spellStart"/>
      <w:r w:rsidRPr="00AD6BCD">
        <w:t>пу</w:t>
      </w:r>
      <w:r w:rsidR="007A2B7B">
        <w:t>бликувани</w:t>
      </w:r>
      <w:proofErr w:type="spellEnd"/>
      <w:r w:rsidR="007A2B7B">
        <w:t xml:space="preserve"> </w:t>
      </w:r>
      <w:proofErr w:type="spellStart"/>
      <w:r w:rsidR="007A2B7B">
        <w:t>на</w:t>
      </w:r>
      <w:proofErr w:type="spellEnd"/>
      <w:r w:rsidR="007A2B7B">
        <w:t xml:space="preserve"> </w:t>
      </w:r>
      <w:proofErr w:type="spellStart"/>
      <w:r w:rsidR="007A2B7B">
        <w:t>интернет</w:t>
      </w:r>
      <w:proofErr w:type="spellEnd"/>
      <w:r w:rsidR="007A2B7B">
        <w:t xml:space="preserve"> </w:t>
      </w:r>
      <w:proofErr w:type="spellStart"/>
      <w:r w:rsidR="007A2B7B">
        <w:t>страниците</w:t>
      </w:r>
      <w:proofErr w:type="spellEnd"/>
      <w:r w:rsidRPr="00AD6BCD">
        <w:t xml:space="preserve"> </w:t>
      </w:r>
      <w:proofErr w:type="spellStart"/>
      <w:r w:rsidRPr="00AD6BCD">
        <w:t>на</w:t>
      </w:r>
      <w:proofErr w:type="spellEnd"/>
      <w:r w:rsidRPr="00AD6BCD">
        <w:t xml:space="preserve"> </w:t>
      </w:r>
      <w:proofErr w:type="spellStart"/>
      <w:r w:rsidRPr="00AD6BCD">
        <w:t>Министерството</w:t>
      </w:r>
      <w:proofErr w:type="spellEnd"/>
      <w:r w:rsidRPr="00AD6BCD">
        <w:t xml:space="preserve"> </w:t>
      </w:r>
      <w:proofErr w:type="spellStart"/>
      <w:r w:rsidRPr="00AD6BCD">
        <w:t>на</w:t>
      </w:r>
      <w:proofErr w:type="spellEnd"/>
      <w:r w:rsidRPr="00AD6BCD">
        <w:t xml:space="preserve"> </w:t>
      </w:r>
      <w:r w:rsidRPr="00AD6BCD">
        <w:rPr>
          <w:lang w:val="bg-BG"/>
        </w:rPr>
        <w:t>регионалнот</w:t>
      </w:r>
      <w:r w:rsidR="00247A9D">
        <w:rPr>
          <w:lang w:val="bg-BG"/>
        </w:rPr>
        <w:t>о</w:t>
      </w:r>
      <w:r w:rsidRPr="00AD6BCD">
        <w:rPr>
          <w:lang w:val="bg-BG"/>
        </w:rPr>
        <w:t xml:space="preserve"> развитие и благоустройството</w:t>
      </w:r>
      <w:r w:rsidRPr="00AD6BCD">
        <w:t xml:space="preserve"> и </w:t>
      </w:r>
      <w:r w:rsidR="00247A9D">
        <w:rPr>
          <w:lang w:val="bg-BG"/>
        </w:rPr>
        <w:t xml:space="preserve">Агенция „Пътна </w:t>
      </w:r>
      <w:proofErr w:type="spellStart"/>
      <w:r w:rsidR="00247A9D">
        <w:rPr>
          <w:lang w:val="bg-BG"/>
        </w:rPr>
        <w:t>инфрастуктура</w:t>
      </w:r>
      <w:proofErr w:type="spellEnd"/>
      <w:r w:rsidR="00247A9D">
        <w:rPr>
          <w:lang w:val="bg-BG"/>
        </w:rPr>
        <w:t xml:space="preserve">“, както и </w:t>
      </w:r>
      <w:proofErr w:type="spellStart"/>
      <w:r w:rsidRPr="00AD6BCD">
        <w:t>на</w:t>
      </w:r>
      <w:proofErr w:type="spellEnd"/>
      <w:r w:rsidRPr="00AD6BCD">
        <w:t xml:space="preserve"> </w:t>
      </w:r>
      <w:proofErr w:type="spellStart"/>
      <w:r w:rsidRPr="00AD6BCD">
        <w:t>Портала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обществени</w:t>
      </w:r>
      <w:proofErr w:type="spellEnd"/>
      <w:r w:rsidRPr="00AD6BCD">
        <w:t xml:space="preserve"> </w:t>
      </w:r>
      <w:proofErr w:type="spellStart"/>
      <w:r w:rsidRPr="00AD6BCD">
        <w:t>консултации</w:t>
      </w:r>
      <w:proofErr w:type="spellEnd"/>
      <w:r w:rsidR="00441108">
        <w:rPr>
          <w:lang w:val="bg-BG"/>
        </w:rPr>
        <w:t>,</w:t>
      </w:r>
      <w:r w:rsidRPr="00AD6BCD">
        <w:t xml:space="preserve"> </w:t>
      </w:r>
      <w:proofErr w:type="spellStart"/>
      <w:r w:rsidRPr="00AD6BCD">
        <w:t>със</w:t>
      </w:r>
      <w:proofErr w:type="spellEnd"/>
      <w:r w:rsidRPr="00AD6BCD">
        <w:t xml:space="preserve"> </w:t>
      </w:r>
      <w:proofErr w:type="spellStart"/>
      <w:r w:rsidRPr="00AD6BCD">
        <w:t>срок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предложения</w:t>
      </w:r>
      <w:proofErr w:type="spellEnd"/>
      <w:r w:rsidRPr="00AD6BCD">
        <w:t xml:space="preserve"> и </w:t>
      </w:r>
      <w:proofErr w:type="spellStart"/>
      <w:r w:rsidRPr="00AD6BCD">
        <w:t>становища</w:t>
      </w:r>
      <w:proofErr w:type="spellEnd"/>
      <w:r w:rsidRPr="00AD6BCD">
        <w:t xml:space="preserve"> 30 </w:t>
      </w:r>
      <w:proofErr w:type="spellStart"/>
      <w:r w:rsidRPr="00AD6BCD">
        <w:t>дни</w:t>
      </w:r>
      <w:proofErr w:type="spellEnd"/>
      <w:r w:rsidRPr="00AD6BCD">
        <w:t>.</w:t>
      </w:r>
      <w:r w:rsidRPr="00AD6BCD">
        <w:rPr>
          <w:lang w:val="bg-BG"/>
        </w:rPr>
        <w:t xml:space="preserve"> </w:t>
      </w:r>
    </w:p>
    <w:p w14:paraId="21834DF2" w14:textId="0E0669F4" w:rsidR="00F26BB3" w:rsidRPr="00AD6BCD" w:rsidRDefault="00F26BB3" w:rsidP="00F26BB3">
      <w:pPr>
        <w:pStyle w:val="NormalWeb"/>
        <w:shd w:val="clear" w:color="auto" w:fill="FFFFFF"/>
        <w:spacing w:line="276" w:lineRule="auto"/>
        <w:ind w:firstLine="709"/>
        <w:jc w:val="both"/>
      </w:pPr>
      <w:r w:rsidRPr="00AD6BCD">
        <w:t xml:space="preserve">В </w:t>
      </w:r>
      <w:proofErr w:type="spellStart"/>
      <w:r w:rsidRPr="00AD6BCD">
        <w:t>съответствие</w:t>
      </w:r>
      <w:proofErr w:type="spellEnd"/>
      <w:r w:rsidRPr="00AD6BCD">
        <w:t xml:space="preserve"> с </w:t>
      </w:r>
      <w:proofErr w:type="spellStart"/>
      <w:r w:rsidRPr="00AD6BCD">
        <w:t>чл</w:t>
      </w:r>
      <w:proofErr w:type="spellEnd"/>
      <w:r w:rsidRPr="00AD6BCD">
        <w:t xml:space="preserve">. 26, </w:t>
      </w:r>
      <w:proofErr w:type="spellStart"/>
      <w:r w:rsidRPr="00AD6BCD">
        <w:t>ал</w:t>
      </w:r>
      <w:proofErr w:type="spellEnd"/>
      <w:r w:rsidRPr="00AD6BCD">
        <w:t xml:space="preserve">. 5 </w:t>
      </w:r>
      <w:proofErr w:type="spellStart"/>
      <w:r w:rsidRPr="00AD6BCD">
        <w:t>от</w:t>
      </w:r>
      <w:proofErr w:type="spellEnd"/>
      <w:r w:rsidRPr="00AD6BCD">
        <w:t xml:space="preserve"> </w:t>
      </w:r>
      <w:proofErr w:type="spellStart"/>
      <w:r w:rsidRPr="00AD6BCD">
        <w:t>Закона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нормативните</w:t>
      </w:r>
      <w:proofErr w:type="spellEnd"/>
      <w:r w:rsidRPr="00AD6BCD">
        <w:t xml:space="preserve"> </w:t>
      </w:r>
      <w:proofErr w:type="spellStart"/>
      <w:r w:rsidRPr="00AD6BCD">
        <w:t>актове</w:t>
      </w:r>
      <w:proofErr w:type="spellEnd"/>
      <w:r w:rsidR="00247A9D">
        <w:rPr>
          <w:lang w:val="bg-BG"/>
        </w:rPr>
        <w:t>,</w:t>
      </w:r>
      <w:r w:rsidRPr="00AD6BCD">
        <w:t xml:space="preserve"> </w:t>
      </w:r>
      <w:proofErr w:type="spellStart"/>
      <w:r w:rsidRPr="00AD6BCD">
        <w:t>справката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постъпилите</w:t>
      </w:r>
      <w:proofErr w:type="spellEnd"/>
      <w:r w:rsidRPr="00AD6BCD">
        <w:t xml:space="preserve"> </w:t>
      </w:r>
      <w:proofErr w:type="spellStart"/>
      <w:r w:rsidRPr="00AD6BCD">
        <w:t>предложения</w:t>
      </w:r>
      <w:proofErr w:type="spellEnd"/>
      <w:r w:rsidRPr="00AD6BCD">
        <w:t xml:space="preserve"> </w:t>
      </w:r>
      <w:proofErr w:type="spellStart"/>
      <w:r w:rsidRPr="00AD6BCD">
        <w:t>заедно</w:t>
      </w:r>
      <w:proofErr w:type="spellEnd"/>
      <w:r w:rsidRPr="00AD6BCD">
        <w:t xml:space="preserve"> с </w:t>
      </w:r>
      <w:proofErr w:type="spellStart"/>
      <w:r w:rsidRPr="00AD6BCD">
        <w:t>обосновка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неприетите</w:t>
      </w:r>
      <w:proofErr w:type="spellEnd"/>
      <w:r w:rsidRPr="00AD6BCD">
        <w:t xml:space="preserve"> </w:t>
      </w:r>
      <w:proofErr w:type="spellStart"/>
      <w:r w:rsidRPr="00AD6BCD">
        <w:t>предложения</w:t>
      </w:r>
      <w:proofErr w:type="spellEnd"/>
      <w:r w:rsidRPr="00AD6BCD">
        <w:t xml:space="preserve">, в </w:t>
      </w:r>
      <w:proofErr w:type="spellStart"/>
      <w:r w:rsidRPr="00AD6BCD">
        <w:t>резултат</w:t>
      </w:r>
      <w:proofErr w:type="spellEnd"/>
      <w:r w:rsidRPr="00AD6BCD">
        <w:t xml:space="preserve"> </w:t>
      </w:r>
      <w:proofErr w:type="spellStart"/>
      <w:r w:rsidRPr="00AD6BCD">
        <w:t>на</w:t>
      </w:r>
      <w:proofErr w:type="spellEnd"/>
      <w:r w:rsidRPr="00AD6BCD">
        <w:t xml:space="preserve"> </w:t>
      </w:r>
      <w:proofErr w:type="spellStart"/>
      <w:r w:rsidRPr="00AD6BCD">
        <w:t>проведената</w:t>
      </w:r>
      <w:proofErr w:type="spellEnd"/>
      <w:r w:rsidRPr="00AD6BCD">
        <w:t xml:space="preserve"> </w:t>
      </w:r>
      <w:proofErr w:type="spellStart"/>
      <w:r w:rsidRPr="00AD6BCD">
        <w:t>обществена</w:t>
      </w:r>
      <w:proofErr w:type="spellEnd"/>
      <w:r w:rsidRPr="00AD6BCD">
        <w:t xml:space="preserve"> </w:t>
      </w:r>
      <w:proofErr w:type="spellStart"/>
      <w:r w:rsidRPr="00AD6BCD">
        <w:t>консултация</w:t>
      </w:r>
      <w:proofErr w:type="spellEnd"/>
      <w:r w:rsidRPr="00AD6BCD">
        <w:t xml:space="preserve">, </w:t>
      </w:r>
      <w:proofErr w:type="spellStart"/>
      <w:r w:rsidRPr="00AD6BCD">
        <w:t>ще</w:t>
      </w:r>
      <w:proofErr w:type="spellEnd"/>
      <w:r w:rsidRPr="00AD6BCD">
        <w:t xml:space="preserve"> </w:t>
      </w:r>
      <w:proofErr w:type="spellStart"/>
      <w:r w:rsidRPr="00AD6BCD">
        <w:t>бъде</w:t>
      </w:r>
      <w:proofErr w:type="spellEnd"/>
      <w:r w:rsidRPr="00AD6BCD">
        <w:t xml:space="preserve"> </w:t>
      </w:r>
      <w:proofErr w:type="spellStart"/>
      <w:r w:rsidRPr="00AD6BCD">
        <w:t>пу</w:t>
      </w:r>
      <w:r w:rsidR="007A2B7B">
        <w:t>бликувана</w:t>
      </w:r>
      <w:proofErr w:type="spellEnd"/>
      <w:r w:rsidR="007A2B7B">
        <w:t xml:space="preserve"> </w:t>
      </w:r>
      <w:proofErr w:type="spellStart"/>
      <w:r w:rsidR="007A2B7B">
        <w:t>на</w:t>
      </w:r>
      <w:proofErr w:type="spellEnd"/>
      <w:r w:rsidR="007A2B7B">
        <w:t xml:space="preserve"> </w:t>
      </w:r>
      <w:proofErr w:type="spellStart"/>
      <w:r w:rsidR="007A2B7B">
        <w:t>интернет</w:t>
      </w:r>
      <w:proofErr w:type="spellEnd"/>
      <w:r w:rsidR="007A2B7B">
        <w:t xml:space="preserve"> </w:t>
      </w:r>
      <w:proofErr w:type="spellStart"/>
      <w:r w:rsidR="007A2B7B">
        <w:t>страниците</w:t>
      </w:r>
      <w:proofErr w:type="spellEnd"/>
      <w:r w:rsidRPr="00AD6BCD">
        <w:t xml:space="preserve"> </w:t>
      </w:r>
      <w:proofErr w:type="spellStart"/>
      <w:r w:rsidRPr="00AD6BCD">
        <w:t>на</w:t>
      </w:r>
      <w:proofErr w:type="spellEnd"/>
      <w:r w:rsidRPr="00AD6BCD">
        <w:t xml:space="preserve"> </w:t>
      </w:r>
      <w:proofErr w:type="spellStart"/>
      <w:r w:rsidRPr="00AD6BCD">
        <w:t>Министерството</w:t>
      </w:r>
      <w:proofErr w:type="spellEnd"/>
      <w:r w:rsidRPr="00AD6BCD">
        <w:t xml:space="preserve"> </w:t>
      </w:r>
      <w:r w:rsidR="00EF265F" w:rsidRPr="00AD6BCD">
        <w:rPr>
          <w:lang w:val="bg-BG"/>
        </w:rPr>
        <w:t xml:space="preserve">на регионалното развитие и благоустройството </w:t>
      </w:r>
      <w:r w:rsidRPr="00AD6BCD">
        <w:t xml:space="preserve">и </w:t>
      </w:r>
      <w:r w:rsidR="00247A9D">
        <w:rPr>
          <w:lang w:val="bg-BG"/>
        </w:rPr>
        <w:t xml:space="preserve">Агенция „Пътна </w:t>
      </w:r>
      <w:proofErr w:type="spellStart"/>
      <w:proofErr w:type="gramStart"/>
      <w:r w:rsidR="00247A9D">
        <w:rPr>
          <w:lang w:val="bg-BG"/>
        </w:rPr>
        <w:t>инфрастуктура</w:t>
      </w:r>
      <w:proofErr w:type="spellEnd"/>
      <w:r w:rsidR="00247A9D">
        <w:rPr>
          <w:lang w:val="bg-BG"/>
        </w:rPr>
        <w:t>“</w:t>
      </w:r>
      <w:proofErr w:type="gramEnd"/>
      <w:r w:rsidR="00247A9D">
        <w:rPr>
          <w:lang w:val="bg-BG"/>
        </w:rPr>
        <w:t xml:space="preserve">, както и </w:t>
      </w:r>
      <w:proofErr w:type="spellStart"/>
      <w:r w:rsidRPr="00AD6BCD">
        <w:t>на</w:t>
      </w:r>
      <w:proofErr w:type="spellEnd"/>
      <w:r w:rsidRPr="00AD6BCD">
        <w:t xml:space="preserve"> </w:t>
      </w:r>
      <w:proofErr w:type="spellStart"/>
      <w:r w:rsidRPr="00AD6BCD">
        <w:t>Портала</w:t>
      </w:r>
      <w:proofErr w:type="spellEnd"/>
      <w:r w:rsidRPr="00AD6BCD">
        <w:t xml:space="preserve"> </w:t>
      </w:r>
      <w:proofErr w:type="spellStart"/>
      <w:r w:rsidRPr="00AD6BCD">
        <w:t>за</w:t>
      </w:r>
      <w:proofErr w:type="spellEnd"/>
      <w:r w:rsidRPr="00AD6BCD">
        <w:t xml:space="preserve"> </w:t>
      </w:r>
      <w:proofErr w:type="spellStart"/>
      <w:r w:rsidRPr="00AD6BCD">
        <w:t>обществени</w:t>
      </w:r>
      <w:proofErr w:type="spellEnd"/>
      <w:r w:rsidRPr="00AD6BCD">
        <w:t xml:space="preserve"> </w:t>
      </w:r>
      <w:proofErr w:type="spellStart"/>
      <w:r w:rsidRPr="00AD6BCD">
        <w:t>консултации</w:t>
      </w:r>
      <w:proofErr w:type="spellEnd"/>
      <w:r w:rsidRPr="00AD6BCD">
        <w:t>.</w:t>
      </w:r>
      <w:r w:rsidRPr="00AD6BCD" w:rsidDel="00F26BB3">
        <w:t xml:space="preserve"> </w:t>
      </w:r>
    </w:p>
    <w:p w14:paraId="5AD59FF4" w14:textId="78324AE9" w:rsidR="00C91BEC" w:rsidRPr="00EB0E43" w:rsidRDefault="00C91BEC" w:rsidP="00DC3A67">
      <w:pPr>
        <w:pStyle w:val="text-align-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</w:rPr>
      </w:pPr>
    </w:p>
    <w:sectPr w:rsidR="00C91BEC" w:rsidRPr="00EB0E43">
      <w:footerReference w:type="default" r:id="rId7"/>
      <w:footnotePr>
        <w:pos w:val="beneathText"/>
      </w:footnotePr>
      <w:pgSz w:w="11905" w:h="16837"/>
      <w:pgMar w:top="1134" w:right="1134" w:bottom="1570" w:left="1417" w:header="708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0D35" w14:textId="77777777" w:rsidR="00085E96" w:rsidRDefault="00085E96">
      <w:r>
        <w:separator/>
      </w:r>
    </w:p>
  </w:endnote>
  <w:endnote w:type="continuationSeparator" w:id="0">
    <w:p w14:paraId="256C0225" w14:textId="77777777" w:rsidR="00085E96" w:rsidRDefault="0008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3794" w14:textId="77777777" w:rsidR="00114AC6" w:rsidRDefault="00114AC6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9B9E" w14:textId="77777777" w:rsidR="00085E96" w:rsidRDefault="00085E96">
      <w:r>
        <w:separator/>
      </w:r>
    </w:p>
  </w:footnote>
  <w:footnote w:type="continuationSeparator" w:id="0">
    <w:p w14:paraId="641BA45E" w14:textId="77777777" w:rsidR="00085E96" w:rsidRDefault="0008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589"/>
        </w:tabs>
        <w:ind w:left="3589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 w:cs="StarSymbol"/>
        <w:bCs/>
        <w:sz w:val="18"/>
        <w:szCs w:val="18"/>
        <w:lang w:eastAsia="ar-BH" w:bidi="ar-BH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 w:cs="StarSymbol"/>
        <w:bCs/>
        <w:sz w:val="18"/>
        <w:szCs w:val="18"/>
        <w:lang w:eastAsia="ar-BH" w:bidi="ar-BH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7B0B99"/>
    <w:multiLevelType w:val="hybridMultilevel"/>
    <w:tmpl w:val="2F2C2062"/>
    <w:lvl w:ilvl="0" w:tplc="B30689D4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C2"/>
    <w:rsid w:val="0000441A"/>
    <w:rsid w:val="0001296E"/>
    <w:rsid w:val="00036F59"/>
    <w:rsid w:val="00042A8E"/>
    <w:rsid w:val="00044DEF"/>
    <w:rsid w:val="000639F4"/>
    <w:rsid w:val="00076A53"/>
    <w:rsid w:val="00085E96"/>
    <w:rsid w:val="000C12EF"/>
    <w:rsid w:val="000E05D0"/>
    <w:rsid w:val="000E39FA"/>
    <w:rsid w:val="00103D91"/>
    <w:rsid w:val="001101D7"/>
    <w:rsid w:val="00114AC6"/>
    <w:rsid w:val="00125311"/>
    <w:rsid w:val="00127BF6"/>
    <w:rsid w:val="001567E9"/>
    <w:rsid w:val="00173380"/>
    <w:rsid w:val="00183635"/>
    <w:rsid w:val="001F5009"/>
    <w:rsid w:val="00203AA5"/>
    <w:rsid w:val="0020402B"/>
    <w:rsid w:val="00222B70"/>
    <w:rsid w:val="0023269A"/>
    <w:rsid w:val="002468FE"/>
    <w:rsid w:val="00247A9D"/>
    <w:rsid w:val="00251E5E"/>
    <w:rsid w:val="00287940"/>
    <w:rsid w:val="002963ED"/>
    <w:rsid w:val="002C7433"/>
    <w:rsid w:val="002D1442"/>
    <w:rsid w:val="002E3676"/>
    <w:rsid w:val="002E71AB"/>
    <w:rsid w:val="003045E3"/>
    <w:rsid w:val="0030550D"/>
    <w:rsid w:val="00307B97"/>
    <w:rsid w:val="00330988"/>
    <w:rsid w:val="00346264"/>
    <w:rsid w:val="003658F4"/>
    <w:rsid w:val="00367E04"/>
    <w:rsid w:val="0039032A"/>
    <w:rsid w:val="003A3F19"/>
    <w:rsid w:val="003C2604"/>
    <w:rsid w:val="003C791C"/>
    <w:rsid w:val="003D2D60"/>
    <w:rsid w:val="003E5BFF"/>
    <w:rsid w:val="004000FB"/>
    <w:rsid w:val="004249D0"/>
    <w:rsid w:val="00425E2B"/>
    <w:rsid w:val="004314C2"/>
    <w:rsid w:val="0044002D"/>
    <w:rsid w:val="00441108"/>
    <w:rsid w:val="00442A25"/>
    <w:rsid w:val="00464673"/>
    <w:rsid w:val="004A402E"/>
    <w:rsid w:val="004D7201"/>
    <w:rsid w:val="004F7EED"/>
    <w:rsid w:val="00511C1F"/>
    <w:rsid w:val="00521688"/>
    <w:rsid w:val="00523C4C"/>
    <w:rsid w:val="0052605F"/>
    <w:rsid w:val="00543187"/>
    <w:rsid w:val="00545E5F"/>
    <w:rsid w:val="00550B60"/>
    <w:rsid w:val="00557697"/>
    <w:rsid w:val="00594413"/>
    <w:rsid w:val="005B2DCB"/>
    <w:rsid w:val="005C45A8"/>
    <w:rsid w:val="005D7FAB"/>
    <w:rsid w:val="005F68E8"/>
    <w:rsid w:val="00613E5D"/>
    <w:rsid w:val="0061487E"/>
    <w:rsid w:val="00625D29"/>
    <w:rsid w:val="00634CB7"/>
    <w:rsid w:val="006977BA"/>
    <w:rsid w:val="006C5F0B"/>
    <w:rsid w:val="006E3597"/>
    <w:rsid w:val="006F27F9"/>
    <w:rsid w:val="0070282D"/>
    <w:rsid w:val="007A2B7B"/>
    <w:rsid w:val="007D450E"/>
    <w:rsid w:val="007F1981"/>
    <w:rsid w:val="007F532B"/>
    <w:rsid w:val="008317C6"/>
    <w:rsid w:val="00834089"/>
    <w:rsid w:val="00834294"/>
    <w:rsid w:val="00836AF9"/>
    <w:rsid w:val="00844420"/>
    <w:rsid w:val="008612D1"/>
    <w:rsid w:val="00867D6A"/>
    <w:rsid w:val="00874C7B"/>
    <w:rsid w:val="00883DDA"/>
    <w:rsid w:val="008B4C57"/>
    <w:rsid w:val="0090176D"/>
    <w:rsid w:val="0091468D"/>
    <w:rsid w:val="00944F8B"/>
    <w:rsid w:val="0097484E"/>
    <w:rsid w:val="009765E8"/>
    <w:rsid w:val="00984047"/>
    <w:rsid w:val="009A003E"/>
    <w:rsid w:val="009B25CA"/>
    <w:rsid w:val="009B4CEE"/>
    <w:rsid w:val="009F573D"/>
    <w:rsid w:val="009F61A0"/>
    <w:rsid w:val="009F7EEC"/>
    <w:rsid w:val="00A15A14"/>
    <w:rsid w:val="00A2051B"/>
    <w:rsid w:val="00A4593C"/>
    <w:rsid w:val="00A61152"/>
    <w:rsid w:val="00A80CA1"/>
    <w:rsid w:val="00A876D9"/>
    <w:rsid w:val="00AA5170"/>
    <w:rsid w:val="00AB59FA"/>
    <w:rsid w:val="00AC367C"/>
    <w:rsid w:val="00AD42EF"/>
    <w:rsid w:val="00AD6BCD"/>
    <w:rsid w:val="00AE52B9"/>
    <w:rsid w:val="00B0558B"/>
    <w:rsid w:val="00B239C5"/>
    <w:rsid w:val="00B46D25"/>
    <w:rsid w:val="00B61073"/>
    <w:rsid w:val="00B762E9"/>
    <w:rsid w:val="00B771EC"/>
    <w:rsid w:val="00B91CC7"/>
    <w:rsid w:val="00BB0559"/>
    <w:rsid w:val="00BC4F12"/>
    <w:rsid w:val="00BD67C5"/>
    <w:rsid w:val="00BF2C0B"/>
    <w:rsid w:val="00C03A97"/>
    <w:rsid w:val="00C26C78"/>
    <w:rsid w:val="00C433D2"/>
    <w:rsid w:val="00C70718"/>
    <w:rsid w:val="00C87713"/>
    <w:rsid w:val="00C91BEC"/>
    <w:rsid w:val="00CB449C"/>
    <w:rsid w:val="00CC3514"/>
    <w:rsid w:val="00CF4BAA"/>
    <w:rsid w:val="00D16191"/>
    <w:rsid w:val="00D16963"/>
    <w:rsid w:val="00D27421"/>
    <w:rsid w:val="00D64D14"/>
    <w:rsid w:val="00D66379"/>
    <w:rsid w:val="00D67DB1"/>
    <w:rsid w:val="00D705D0"/>
    <w:rsid w:val="00D81D43"/>
    <w:rsid w:val="00DB6A15"/>
    <w:rsid w:val="00DC3A67"/>
    <w:rsid w:val="00DC3FEC"/>
    <w:rsid w:val="00E12DEC"/>
    <w:rsid w:val="00E253A8"/>
    <w:rsid w:val="00E354A3"/>
    <w:rsid w:val="00E509A8"/>
    <w:rsid w:val="00E51CDB"/>
    <w:rsid w:val="00E53826"/>
    <w:rsid w:val="00E7581E"/>
    <w:rsid w:val="00E80360"/>
    <w:rsid w:val="00E835AD"/>
    <w:rsid w:val="00EA281B"/>
    <w:rsid w:val="00EB0E43"/>
    <w:rsid w:val="00EC6CD5"/>
    <w:rsid w:val="00EF2058"/>
    <w:rsid w:val="00EF265F"/>
    <w:rsid w:val="00EF52D9"/>
    <w:rsid w:val="00F04F01"/>
    <w:rsid w:val="00F11256"/>
    <w:rsid w:val="00F121A0"/>
    <w:rsid w:val="00F26BB3"/>
    <w:rsid w:val="00F626C8"/>
    <w:rsid w:val="00F971B7"/>
    <w:rsid w:val="00FA1A1C"/>
    <w:rsid w:val="00FB0C9B"/>
    <w:rsid w:val="00FB5710"/>
    <w:rsid w:val="00FC2B73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23D0"/>
  <w15:docId w15:val="{7B31441D-CB76-4397-96D5-044984A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DA"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5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bCs/>
      <w:sz w:val="18"/>
      <w:szCs w:val="18"/>
      <w:lang w:eastAsia="ar-BH" w:bidi="ar-BH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DefaultParagraphFont1">
    <w:name w:val="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1"/>
    <w:semiHidden/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character" w:customStyle="1" w:styleId="Heading3Char">
    <w:name w:val="Heading 3 Char"/>
    <w:rPr>
      <w:b/>
      <w:bCs/>
      <w:sz w:val="27"/>
      <w:szCs w:val="27"/>
    </w:rPr>
  </w:style>
  <w:style w:type="character" w:customStyle="1" w:styleId="Bullets">
    <w:name w:val="Bullets"/>
    <w:rPr>
      <w:rFonts w:ascii="StarSymbol" w:eastAsia="StarSymbol" w:hAnsi="StarSymbol" w:cs="StarSymbol"/>
      <w:bCs/>
      <w:sz w:val="18"/>
      <w:szCs w:val="18"/>
      <w:lang w:eastAsia="ar-BH" w:bidi="ar-BH"/>
    </w:rPr>
  </w:style>
  <w:style w:type="character" w:customStyle="1" w:styleId="WW8Num17z0">
    <w:name w:val="WW8Num17z0"/>
    <w:rPr>
      <w:rFonts w:ascii="Times New Roman" w:eastAsia="Calibri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">
    <w:name w:val="Style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Revision1">
    <w:name w:val="Revision1"/>
    <w:pPr>
      <w:suppressAutoHyphens/>
    </w:pPr>
    <w:rPr>
      <w:rFonts w:eastAsia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36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5E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3045E3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045E3"/>
    <w:rPr>
      <w:b/>
      <w:bCs/>
    </w:rPr>
  </w:style>
  <w:style w:type="paragraph" w:customStyle="1" w:styleId="text-align-justify">
    <w:name w:val="text-align-justify"/>
    <w:basedOn w:val="Normal"/>
    <w:rsid w:val="00C91BEC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6C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6C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SLAVEA PETROVA MITEVA</cp:lastModifiedBy>
  <cp:revision>27</cp:revision>
  <cp:lastPrinted>2017-06-20T09:23:00Z</cp:lastPrinted>
  <dcterms:created xsi:type="dcterms:W3CDTF">2024-04-19T05:56:00Z</dcterms:created>
  <dcterms:modified xsi:type="dcterms:W3CDTF">2024-09-05T06:46:00Z</dcterms:modified>
</cp:coreProperties>
</file>