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227"/>
        <w:gridCol w:w="2976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6E30EB">
            <w:pPr>
              <w:spacing w:after="120"/>
              <w:ind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887ABF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0C795B">
              <w:rPr>
                <w:shd w:val="clear" w:color="auto" w:fill="FFFFFF" w:themeFill="background1"/>
              </w:rPr>
            </w:r>
            <w:r w:rsidR="000C795B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CD3A5D" w14:paraId="5D8F94B7" w14:textId="77777777" w:rsidTr="00887ABF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5CE8CA43" w:rsidR="000B1C3B" w:rsidRPr="00CD3A5D" w:rsidRDefault="00887ABF" w:rsidP="00BC3DF1">
                <w:pPr>
                  <w:ind w:firstLine="0"/>
                  <w:jc w:val="both"/>
                </w:pPr>
                <w:r w:rsidRPr="00887ABF">
                  <w:t>Решение на Министерския съвет за изменение и допълнение на Закона за кадастъра и имотния регистър</w:t>
                </w:r>
              </w:p>
            </w:tc>
          </w:sdtContent>
        </w:sdt>
        <w:tc>
          <w:tcPr>
            <w:tcW w:w="2227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887AB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0C795B">
              <w:fldChar w:fldCharType="separate"/>
            </w:r>
            <w:r>
              <w:fldChar w:fldCharType="end"/>
            </w:r>
            <w:bookmarkEnd w:id="2"/>
          </w:p>
        </w:tc>
      </w:tr>
      <w:tr w:rsidR="000B1C3B" w:rsidRPr="00CD3A5D" w14:paraId="647C8793" w14:textId="77777777" w:rsidTr="00887AB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BD29B8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25pt;height:33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887AB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976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759749B1" w:rsidR="000B1C3B" w:rsidRPr="00CD3A5D" w:rsidRDefault="000C795B" w:rsidP="00887ABF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887ABF" w:rsidRPr="00887ABF">
                  <w:t xml:space="preserve">90-03-775-13/04.10.2024 </w:t>
                </w:r>
                <w:r w:rsidR="00F4388F" w:rsidRPr="00CD3A5D">
                  <w:t>г.</w:t>
                </w:r>
              </w:sdtContent>
            </w:sdt>
          </w:p>
        </w:tc>
      </w:tr>
      <w:tr w:rsidR="000B1C3B" w:rsidRPr="00CD3A5D" w14:paraId="7926F6B0" w14:textId="77777777" w:rsidTr="00887AB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2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976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05EBC40F" w:rsidR="000B1C3B" w:rsidRPr="00CD3A5D" w:rsidRDefault="00887ABF" w:rsidP="00BC3DF1">
                <w:pPr>
                  <w:ind w:firstLine="0"/>
                  <w:jc w:val="both"/>
                </w:pPr>
                <w:r w:rsidRPr="00887ABF">
                  <w:t>Министерство на регионалното развитие и благоустройството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09E2AC24" w:rsidR="00602DA4" w:rsidRPr="00CD3A5D" w:rsidRDefault="00E15412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с препоръки"/>
                    <w:listEntry w:val="Съгласува без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3" w:name="Dropdown3"/>
            <w:r>
              <w:instrText xml:space="preserve"> FORMDROPDOWN </w:instrText>
            </w:r>
            <w:r w:rsidR="000C795B">
              <w:fldChar w:fldCharType="separate"/>
            </w:r>
            <w:r>
              <w:fldChar w:fldCharType="end"/>
            </w:r>
            <w:bookmarkEnd w:id="3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3D39C9B2" w:rsidR="00602DA4" w:rsidRPr="00CD3A5D" w:rsidRDefault="00E15412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2, б. „а“"/>
                    <w:listEntry w:val="Чл. 30б, ал.3, т. 1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0C795B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2BC8543F" w14:textId="3564B91E" w:rsidR="00EE2F6D" w:rsidRDefault="00707B5A" w:rsidP="00A87E18">
            <w:pPr>
              <w:pStyle w:val="Heading1"/>
              <w:jc w:val="both"/>
              <w:outlineLvl w:val="0"/>
            </w:pPr>
            <w:r w:rsidRPr="00CD3A5D">
              <w:t>По законодателната инициатива</w:t>
            </w:r>
          </w:p>
          <w:p w14:paraId="741E80EC" w14:textId="6A9B633A" w:rsidR="00C462DB" w:rsidRPr="00AE5C59" w:rsidRDefault="006D4E75" w:rsidP="00A87E18">
            <w:pPr>
              <w:pStyle w:val="02"/>
              <w:jc w:val="both"/>
            </w:pPr>
            <w:r w:rsidRPr="006D4E75">
              <w:t xml:space="preserve">Напомняме, че е добра практика и реална мярка за намаляване на честите промени в законите, когато се подготвят промени в съответния закон/кодекс, да се направи преглед на всички предложения за промени в този закон и в случай, че тези предложения отговарят на визията на </w:t>
            </w:r>
            <w:r>
              <w:t>МРРБ</w:t>
            </w:r>
            <w:r w:rsidRPr="006D4E75">
              <w:t xml:space="preserve"> (в конкретния случай) и на изпълняваните политики в областта – то тези предложения могат да бъдат включени в настоящия законопроект за изменение и допълнение на Закона за кадастъра и имотния регистър</w:t>
            </w:r>
            <w:r w:rsidR="009B1FD3">
              <w:t xml:space="preserve"> (ЗКИР)</w:t>
            </w:r>
            <w:r w:rsidRPr="006D4E75">
              <w:t xml:space="preserve">. В тази връзка предлагаме да бъде извършен преглед на внесените в Народно събрание законопроекти и в случай, че има предложения, съвпадащи с приоритетите на </w:t>
            </w:r>
            <w:r>
              <w:t>МРРБ</w:t>
            </w:r>
            <w:r w:rsidRPr="006D4E75">
              <w:t xml:space="preserve"> в областта, те също да бъдат включени в общ законопроект. Справка в системата на Народното събрание показва, че в рамките на 50-то Народно събрание </w:t>
            </w:r>
            <w:r>
              <w:t>са</w:t>
            </w:r>
            <w:r w:rsidRPr="006D4E75">
              <w:t xml:space="preserve"> внесен</w:t>
            </w:r>
            <w:r>
              <w:t>и</w:t>
            </w:r>
            <w:r w:rsidRPr="006D4E75">
              <w:t xml:space="preserve"> </w:t>
            </w:r>
            <w:r>
              <w:t>2</w:t>
            </w:r>
            <w:r w:rsidRPr="006D4E75">
              <w:t xml:space="preserve"> законопроект</w:t>
            </w:r>
            <w:r>
              <w:t>а</w:t>
            </w:r>
            <w:r w:rsidRPr="006D4E75">
              <w:t xml:space="preserve"> за промени в </w:t>
            </w:r>
            <w:r w:rsidR="006B20CF" w:rsidRPr="006B20CF">
              <w:t>ЗКИР</w:t>
            </w:r>
            <w:r>
              <w:t xml:space="preserve">, както следва: № </w:t>
            </w:r>
            <w:hyperlink r:id="rId11" w:history="1">
              <w:r w:rsidRPr="006D4E75">
                <w:rPr>
                  <w:rStyle w:val="Hyperlink"/>
                </w:rPr>
                <w:t>50-454-01-82</w:t>
              </w:r>
            </w:hyperlink>
            <w:r>
              <w:t xml:space="preserve"> и № </w:t>
            </w:r>
            <w:hyperlink r:id="rId12" w:history="1">
              <w:r w:rsidRPr="006D4E75">
                <w:rPr>
                  <w:rStyle w:val="Hyperlink"/>
                </w:rPr>
                <w:t>50-454-01-83</w:t>
              </w:r>
            </w:hyperlink>
            <w:r w:rsidRPr="006D4E75">
              <w:t>.</w:t>
            </w:r>
          </w:p>
          <w:p w14:paraId="5989AE80" w14:textId="0CBAD7CB" w:rsidR="00C462DB" w:rsidRDefault="00C462DB" w:rsidP="00A87E18">
            <w:pPr>
              <w:pStyle w:val="Heading1"/>
              <w:jc w:val="both"/>
              <w:outlineLvl w:val="0"/>
            </w:pPr>
            <w:r>
              <w:t>Относно раздел 1 „Проблем/проблеми за решаване“:</w:t>
            </w:r>
          </w:p>
          <w:p w14:paraId="11F852B9" w14:textId="6A1FB482" w:rsidR="00C462DB" w:rsidRDefault="009B1FD3" w:rsidP="00A87E18">
            <w:pPr>
              <w:pStyle w:val="02"/>
              <w:jc w:val="both"/>
            </w:pPr>
            <w:r>
              <w:t xml:space="preserve">Предлагаме изложението на т. 1.3. „Посочете защо действащата нормативна рамка…“ към Проблем 1 „Действащият модел по предоставяне на…“ да се допълни чрез посочване на относимите към ЗКИР мерки от </w:t>
            </w:r>
            <w:r w:rsidRPr="009B1FD3">
              <w:t>Плана за намаляване на административната тежест</w:t>
            </w:r>
            <w:r>
              <w:t>, приет с Решение № 233 на Министерския съвет от 29 март 2024 г., а именно:</w:t>
            </w:r>
          </w:p>
          <w:p w14:paraId="0DD38A38" w14:textId="787BC0C7" w:rsidR="009B1FD3" w:rsidRDefault="009B1FD3" w:rsidP="009B1FD3">
            <w:pPr>
              <w:pStyle w:val="02"/>
              <w:numPr>
                <w:ilvl w:val="0"/>
                <w:numId w:val="4"/>
              </w:numPr>
              <w:jc w:val="both"/>
            </w:pPr>
            <w:r>
              <w:t>Мярка № 182 „</w:t>
            </w:r>
            <w:r w:rsidRPr="009B1FD3">
              <w:t>Увеличаване на обхвата на получаващите по служебен път кадастрални данни за целите на комплексното административно обслужване</w:t>
            </w:r>
            <w:r>
              <w:t>“;</w:t>
            </w:r>
          </w:p>
          <w:p w14:paraId="10FA75FE" w14:textId="73187AEA" w:rsidR="009B1FD3" w:rsidRDefault="009B1FD3" w:rsidP="009B1FD3">
            <w:pPr>
              <w:pStyle w:val="02"/>
              <w:numPr>
                <w:ilvl w:val="0"/>
                <w:numId w:val="4"/>
              </w:numPr>
              <w:jc w:val="both"/>
            </w:pPr>
            <w:r>
              <w:t>Мярка № 183 „</w:t>
            </w:r>
            <w:r w:rsidRPr="009B1FD3">
              <w:t>Опростяване на административното производство по вписване в Имотния регистър</w:t>
            </w:r>
            <w:r>
              <w:t>“;</w:t>
            </w:r>
          </w:p>
          <w:p w14:paraId="4AD1B83E" w14:textId="65DFA8A8" w:rsidR="009B1FD3" w:rsidRDefault="009B1FD3" w:rsidP="009B1FD3">
            <w:pPr>
              <w:pStyle w:val="02"/>
              <w:numPr>
                <w:ilvl w:val="0"/>
                <w:numId w:val="4"/>
              </w:numPr>
              <w:jc w:val="both"/>
            </w:pPr>
            <w:r>
              <w:lastRenderedPageBreak/>
              <w:t>Мярка № 184 „</w:t>
            </w:r>
            <w:r w:rsidRPr="009B1FD3">
              <w:t>Осигуряване по служебен път на кадастрални данни</w:t>
            </w:r>
            <w:r>
              <w:t>“;</w:t>
            </w:r>
          </w:p>
          <w:p w14:paraId="3ABB32AA" w14:textId="731AE067" w:rsidR="009B1FD3" w:rsidRDefault="00A345C3" w:rsidP="00011E27">
            <w:pPr>
              <w:pStyle w:val="02"/>
              <w:numPr>
                <w:ilvl w:val="0"/>
                <w:numId w:val="4"/>
              </w:numPr>
              <w:jc w:val="both"/>
            </w:pPr>
            <w:r>
              <w:t xml:space="preserve">Мярка </w:t>
            </w:r>
            <w:r w:rsidR="009B1FD3">
              <w:t>№ 185 „</w:t>
            </w:r>
            <w:r w:rsidR="009B1FD3" w:rsidRPr="009B1FD3">
              <w:t>Служебно събиране на информация в административното производство по вписване в Имотния регистър</w:t>
            </w:r>
            <w:r w:rsidR="009B1FD3">
              <w:t>“.</w:t>
            </w:r>
          </w:p>
          <w:p w14:paraId="1F050FFE" w14:textId="1D10F603" w:rsidR="00C462DB" w:rsidRDefault="00C462DB" w:rsidP="00A87E18">
            <w:pPr>
              <w:pStyle w:val="Heading1"/>
              <w:jc w:val="both"/>
              <w:outlineLvl w:val="0"/>
            </w:pPr>
            <w:r>
              <w:t>Относно раздел 4 „Варианти на действие. Анализ на въздействията“:</w:t>
            </w:r>
          </w:p>
          <w:p w14:paraId="1BEC5775" w14:textId="595E5FB1" w:rsidR="00C462DB" w:rsidRPr="00C462DB" w:rsidRDefault="00CE15ED" w:rsidP="00887ABF">
            <w:pPr>
              <w:pStyle w:val="02"/>
              <w:jc w:val="both"/>
            </w:pPr>
            <w:r>
              <w:t xml:space="preserve">Предлагаме </w:t>
            </w:r>
            <w:r w:rsidR="00503D0C">
              <w:t xml:space="preserve">изложението на Вариант 1 „Приемане на проект…“ по </w:t>
            </w:r>
            <w:r w:rsidR="00887ABF">
              <w:t>П</w:t>
            </w:r>
            <w:r w:rsidR="00503D0C">
              <w:t>роблем 1 „</w:t>
            </w:r>
            <w:r w:rsidR="00503D0C" w:rsidRPr="00503D0C">
              <w:t>Действащият модел по предоставяне на…“</w:t>
            </w:r>
            <w:r w:rsidR="00503D0C">
              <w:t xml:space="preserve"> да се допълни с информация за промени, които се предвижда да бъдат направени в други закони, </w:t>
            </w:r>
            <w:r w:rsidR="00503D0C" w:rsidRPr="00503D0C">
              <w:t>в които се изискват копия от документи, съдържащи кадастрални данни</w:t>
            </w:r>
            <w:r w:rsidR="00503D0C">
              <w:t>. Също така посочете подход на действие спрямо относимите разпоредби на подзаконовата нормативна рамка към съответните закони, които ще бъдат променени.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5871E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5871E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CD3A5D" w:rsidRDefault="002D3CB0" w:rsidP="005871E5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CD3A5D" w:rsidRDefault="00521568" w:rsidP="00C20834">
            <w:pPr>
              <w:pStyle w:val="a0"/>
            </w:pPr>
          </w:p>
          <w:p w14:paraId="02F9102C" w14:textId="77C58612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BD29B8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pt;height:95.2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0CF337D1" w:rsidR="00B70BF4" w:rsidRPr="00CD3A5D" w:rsidRDefault="00702520" w:rsidP="00702520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>
              <w:rPr>
                <w:b/>
                <w:highlight w:val="white"/>
                <w:lang w:eastAsia="bg-BG"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CBE5B" w14:textId="77777777" w:rsidR="000C795B" w:rsidRDefault="000C795B" w:rsidP="00C20834">
      <w:r>
        <w:separator/>
      </w:r>
    </w:p>
    <w:p w14:paraId="3E5F61EE" w14:textId="77777777" w:rsidR="000C795B" w:rsidRDefault="000C795B" w:rsidP="00C20834"/>
  </w:endnote>
  <w:endnote w:type="continuationSeparator" w:id="0">
    <w:p w14:paraId="710A2191" w14:textId="77777777" w:rsidR="000C795B" w:rsidRDefault="000C795B" w:rsidP="00C20834">
      <w:r>
        <w:continuationSeparator/>
      </w:r>
    </w:p>
    <w:p w14:paraId="2CB6A0F4" w14:textId="77777777" w:rsidR="000C795B" w:rsidRDefault="000C795B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30FA3B7D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BD29B8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051869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BE043" w14:textId="77777777" w:rsidR="000C795B" w:rsidRDefault="000C795B" w:rsidP="00C20834">
      <w:r>
        <w:separator/>
      </w:r>
    </w:p>
    <w:p w14:paraId="3E374B13" w14:textId="77777777" w:rsidR="000C795B" w:rsidRDefault="000C795B" w:rsidP="00C20834"/>
  </w:footnote>
  <w:footnote w:type="continuationSeparator" w:id="0">
    <w:p w14:paraId="6231F8CD" w14:textId="77777777" w:rsidR="000C795B" w:rsidRDefault="000C795B" w:rsidP="00C20834">
      <w:r>
        <w:continuationSeparator/>
      </w:r>
    </w:p>
    <w:p w14:paraId="3222BD0B" w14:textId="77777777" w:rsidR="000C795B" w:rsidRDefault="000C795B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710E5"/>
    <w:multiLevelType w:val="hybridMultilevel"/>
    <w:tmpl w:val="B37C19B0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1869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C795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4593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4C7E56"/>
    <w:rsid w:val="0050294F"/>
    <w:rsid w:val="00503D0C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D3149"/>
    <w:rsid w:val="005F2242"/>
    <w:rsid w:val="005F724F"/>
    <w:rsid w:val="00602DA4"/>
    <w:rsid w:val="00664A4E"/>
    <w:rsid w:val="006717EA"/>
    <w:rsid w:val="006718A8"/>
    <w:rsid w:val="006B1131"/>
    <w:rsid w:val="006B20CF"/>
    <w:rsid w:val="006B6BAF"/>
    <w:rsid w:val="006C05A6"/>
    <w:rsid w:val="006D4637"/>
    <w:rsid w:val="006D4E75"/>
    <w:rsid w:val="006E30EB"/>
    <w:rsid w:val="00702520"/>
    <w:rsid w:val="00707B5A"/>
    <w:rsid w:val="007C039F"/>
    <w:rsid w:val="007C11F6"/>
    <w:rsid w:val="007C2031"/>
    <w:rsid w:val="007C448C"/>
    <w:rsid w:val="007D0247"/>
    <w:rsid w:val="007D5CC8"/>
    <w:rsid w:val="007F3EA9"/>
    <w:rsid w:val="00823916"/>
    <w:rsid w:val="00840B3A"/>
    <w:rsid w:val="00852EF9"/>
    <w:rsid w:val="0085378E"/>
    <w:rsid w:val="00861841"/>
    <w:rsid w:val="0088051F"/>
    <w:rsid w:val="00887ABF"/>
    <w:rsid w:val="00932950"/>
    <w:rsid w:val="00981CBD"/>
    <w:rsid w:val="009B1FD3"/>
    <w:rsid w:val="009C002D"/>
    <w:rsid w:val="009E2316"/>
    <w:rsid w:val="009F0FB8"/>
    <w:rsid w:val="00A07BE3"/>
    <w:rsid w:val="00A33936"/>
    <w:rsid w:val="00A345C3"/>
    <w:rsid w:val="00A75F5C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5218D"/>
    <w:rsid w:val="00B60D77"/>
    <w:rsid w:val="00B70BF4"/>
    <w:rsid w:val="00B925F8"/>
    <w:rsid w:val="00B96AB1"/>
    <w:rsid w:val="00BA1FC3"/>
    <w:rsid w:val="00BB2188"/>
    <w:rsid w:val="00BC3DF1"/>
    <w:rsid w:val="00BD29B8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D3A5D"/>
    <w:rsid w:val="00CE15ED"/>
    <w:rsid w:val="00CE2DC3"/>
    <w:rsid w:val="00D04285"/>
    <w:rsid w:val="00D4506B"/>
    <w:rsid w:val="00D50DE1"/>
    <w:rsid w:val="00D71609"/>
    <w:rsid w:val="00D82CBF"/>
    <w:rsid w:val="00DA63E0"/>
    <w:rsid w:val="00DE00B0"/>
    <w:rsid w:val="00DE33AD"/>
    <w:rsid w:val="00DE54FB"/>
    <w:rsid w:val="00DE7A3D"/>
    <w:rsid w:val="00E01303"/>
    <w:rsid w:val="00E1478D"/>
    <w:rsid w:val="00E14879"/>
    <w:rsid w:val="00E15412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1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liament.bg/bg/bills/ID/1657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liament.bg/bg/bills/ID/1657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481CC3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4ABB-E8FE-4512-945B-592A42AD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Veronika Simeonova Yolovska</cp:lastModifiedBy>
  <cp:revision>2</cp:revision>
  <cp:lastPrinted>2019-05-16T09:20:00Z</cp:lastPrinted>
  <dcterms:created xsi:type="dcterms:W3CDTF">2024-10-21T11:54:00Z</dcterms:created>
  <dcterms:modified xsi:type="dcterms:W3CDTF">2024-10-21T11:54:00Z</dcterms:modified>
</cp:coreProperties>
</file>